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60" w:after="880"/>
        <w:jc w:val="center"/>
      </w:pPr>
      <w:r>
        <w:drawing>
          <wp:inline xmlns:a="http://schemas.openxmlformats.org/drawingml/2006/main" xmlns:pic="http://schemas.openxmlformats.org/drawingml/2006/picture">
            <wp:extent cx="1260000" cy="390600"/>
            <wp:docPr id="9" name="Picture 9"/>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1260000" cy="390600"/>
                    </a:xfrm>
                    <a:prstGeom prst="rect"/>
                  </pic:spPr>
                </pic:pic>
              </a:graphicData>
            </a:graphic>
          </wp:inline>
        </w:drawing>
      </w:r>
    </w:p>
    <w:p>
      <w:pPr>
        <w:pStyle w:val="FrontMetadata"/>
        <w:spacing w:after="340"/>
        <w:jc w:val="center"/>
      </w:pPr>
      <w:r>
        <w:rPr>
          <w:rFonts w:ascii="Segoe UI" w:hAnsi="Segoe UI" w:eastAsia="Microsoft YaHei" w:cs="Segoe UI"/>
          <w:sz w:val="20"/>
          <w:szCs w:val="20"/>
          <w:b w:val="0"/>
          <w:bCs w:val="0"/>
          <w:color w:val="177D83"/>
          <w:i w:val="0"/>
          <w:iCs w:val="0"/>
        </w:rPr>
        <w:t>iPollo 产品文档  /  06</w:t>
      </w:r>
    </w:p>
    <w:p>
      <w:pPr>
        <w:pStyle w:val="31"/>
        <w:jc w:val="center"/>
      </w:pPr>
      <w:r>
        <w:t>iPolloWork</w:t>
        <w:br/>
        <w:t>对外技术文档</w:t>
      </w:r>
    </w:p>
    <w:p>
      <w:pPr>
        <w:pStyle w:val="FrontMetadata"/>
        <w:spacing w:after="600"/>
        <w:jc w:val="center"/>
      </w:pPr>
      <w:r>
        <w:t>企业评估与开发接入参考</w:t>
      </w:r>
    </w:p>
    <w:p>
      <w:pPr>
        <w:spacing w:line="240" w:lineRule="auto" w:after="600"/>
        <w:jc w:val="center"/>
      </w:pPr>
      <w:r>
        <w:drawing>
          <wp:inline xmlns:a="http://schemas.openxmlformats.org/drawingml/2006/main" xmlns:pic="http://schemas.openxmlformats.org/drawingml/2006/picture">
            <wp:extent cx="5940000" cy="2404286"/>
            <wp:docPr id="10" name="Picture 10"/>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404286"/>
                    </a:xfrm>
                    <a:prstGeom prst="rect"/>
                  </pic:spPr>
                </pic:pic>
              </a:graphicData>
            </a:graphic>
          </wp:inline>
        </w:drawing>
      </w:r>
    </w:p>
    <w:p>
      <w:pPr>
        <w:pStyle w:val="FrontMetadata"/>
        <w:jc w:val="center"/>
      </w:pPr>
      <w:r>
        <w:t>iPollo</w:t>
      </w:r>
    </w:p>
    <w:p>
      <w:pPr>
        <w:pStyle w:val="FrontMetadata"/>
        <w:jc w:val="center"/>
      </w:pPr>
      <w:r>
        <w:t>文档编号  IP-TECHNICAL</w:t>
      </w:r>
    </w:p>
    <w:p>
      <w:pPr>
        <w:pStyle w:val="FrontMetadata"/>
        <w:jc w:val="center"/>
      </w:pPr>
      <w:r>
        <w:t>2026 年 11 月 2 日</w:t>
      </w:r>
    </w:p>
    <w:p>
      <w:pPr>
        <w:pStyle w:val="FrontMetadata"/>
        <w:jc w:val="center"/>
        <w:sectPr>
          <w:pgSz w:w="11906" w:h="16838"/>
          <w:pgMar w:top="1417" w:right="1134" w:bottom="1134" w:left="1417" w:header="851" w:footer="567" w:gutter="0"/>
          <w:cols w:space="720" w:num="1"/>
          <w:type w:val="nextPage"/>
        </w:sectPr>
      </w:pPr>
      <w:r>
        <w:t>技术基线  v0.50.13</w:t>
      </w:r>
    </w:p>
    <w:p>
      <w:pPr>
        <w:pStyle w:val="FrontTitle"/>
        <w:pageBreakBefore w:val="1"/>
        <w:jc w:val="center"/>
      </w:pPr>
      <w:r>
        <w:t>摘  要</w:t>
      </w:r>
    </w:p>
    <w:p>
      <w:pPr>
        <w:pStyle w:val="AbstractBody"/>
        <w:ind w:firstLine="440"/>
        <w:jc w:val="both"/>
      </w:pPr>
      <w:r>
        <w:t>本文档面向企业技术负责人、部署与运维人员及插件开发者，介绍 iPolloWork 的产品定位、系统架构、任务数据流、多运行时协作层以及扩展接入方法，为技术评估、部署设计和开发集成提供参考。本文保留原对外技术文档 v0.50.13 的接口、示例与能力状态范围。</w:t>
      </w:r>
    </w:p>
    <w:p>
      <w:pPr>
        <w:pStyle w:val="AbstractBody"/>
        <w:ind w:firstLine="440"/>
        <w:jc w:val="both"/>
      </w:pPr>
      <w:r>
        <w:t>全书从产品定位和快速开始展开，依次说明架构、Harness 协作层、网页和视频案例、计划任务、插件开发、部署与数据管理，以及商业授权和维护。案例保留具体输入、操作、输出和限制；插件章节提供声明式包、Skill、MCP、鉴权及排错参考，附录整理术语与任务检查单。</w:t>
      </w:r>
    </w:p>
    <w:p>
      <w:pPr>
        <w:pStyle w:val="AbstractBody"/>
        <w:ind w:firstLine="440"/>
        <w:jc w:val="both"/>
      </w:pPr>
      <w:r>
        <w:t>技术评估时应将界面可见能力、已验证链路和依赖外部环境的能力分别核对。接口和示例的适用性需要结合目标版本确认；当前客户端的日常功能操作请参阅配套 Work 功能手册。涉及部署、凭据、数据外发和升级时，应结合组织要求与实际运行记录进行验收。</w:t>
      </w:r>
    </w:p>
    <w:p>
      <w:pPr>
        <w:pStyle w:val="AbstractBody"/>
        <w:spacing w:before="200" w:after="440"/>
      </w:pPr>
      <w:r>
        <w:rPr>
          <w:rFonts w:ascii="Segoe UI" w:hAnsi="Segoe UI" w:eastAsia="Microsoft YaHei" w:cs="Segoe UI"/>
          <w:sz w:val="22"/>
          <w:szCs w:val="22"/>
          <w:b w:val="1"/>
          <w:bCs w:val="1"/>
          <w:color w:val="177D83"/>
          <w:i w:val="0"/>
          <w:iCs w:val="0"/>
        </w:rPr>
        <w:t>关键词：</w:t>
      </w:r>
      <w:r>
        <w:t>iPolloWork；系统架构；Harness；插件开发；部署与授权</w:t>
      </w:r>
    </w:p>
    <w:p>
      <w:pPr>
        <w:pStyle w:val="FrontMetadata"/>
        <w:spacing w:after="220"/>
      </w:pPr>
      <w:r>
        <w:t>适用读者  企业技术负责人、部署与运维人员、插件开发者</w:t>
      </w:r>
    </w:p>
    <w:p>
      <w:pPr>
        <w:pStyle w:val="FrontMetadata"/>
      </w:pPr>
      <w:r>
        <w:t>版本说明  本文接口与案例保留 v0.50.13 技术基线。当前客户端操作与设置请参阅 Work 功能使用手册。</w:t>
      </w:r>
    </w:p>
    <w:p>
      <w:pPr>
        <w:pStyle w:val="FrontMetadata"/>
      </w:pPr>
      <w:r>
        <w:t>图示说明  截图聚焦操作入口与配置位置，图下注明关注点。模型调用、远程部署和外部服务的最终结果，需要在实际环境确认。</w:t>
      </w:r>
    </w:p>
    <w:p>
      <w:pPr>
        <w:pStyle w:val="FrontTitle"/>
        <w:pageBreakBefore w:val="1"/>
        <w:jc w:val="center"/>
      </w:pPr>
      <w:r>
        <w:t>目  录</w:t>
      </w:r>
    </w:p>
    <w:p>
      <w:pPr>
        <w:pStyle w:val="TOC1"/>
        <w:keepNext/>
        <w:tabs>
          <w:tab w:pos="9354" w:val="right" w:leader="dot"/>
        </w:tabs>
        <w:spacing w:before="160" w:after="100" w:line="400" w:lineRule="exact"/>
        <w:ind w:left="0"/>
      </w:pPr>
      <w:r>
        <w:fldChar w:fldCharType="begin"/>
      </w:r>
      <w:r>
        <w:instrText xml:space="preserve"> TOC \o "1-1" \h \z \u </w:instrText>
      </w:r>
      <w:r>
        <w:fldChar w:fldCharType="separate"/>
      </w:r>
      <w:hyperlink w:anchor="formal_technical_001" w:history="1">
        <w:r>
          <w:rPr>
            <w:rFonts w:ascii="Segoe UI" w:hAnsi="Segoe UI" w:eastAsia="Microsoft YaHei" w:cs="Segoe UI"/>
            <w:sz w:val="22"/>
            <w:szCs w:val="22"/>
            <w:b w:val="1"/>
            <w:bCs w:val="1"/>
            <w:color w:val="177D83"/>
            <w:i w:val="0"/>
            <w:iCs w:val="0"/>
          </w:rPr>
          <w:t>第 1 章  产品定位与适用范围</w:t>
        </w:r>
      </w:hyperlink>
      <w:r>
        <w:tab/>
      </w:r>
      <w:r>
        <w:rPr>
          <w:rFonts w:ascii="Segoe UI" w:hAnsi="Segoe UI" w:eastAsia="Microsoft YaHei" w:cs="Segoe UI"/>
          <w:sz w:val="18"/>
          <w:szCs w:val="18"/>
          <w:color w:val="000000"/>
          <w:b w:val="0"/>
          <w:bCs w:val="0"/>
        </w:rPr>
        <w:fldChar w:fldCharType="begin"/>
      </w:r>
      <w:r>
        <w:rPr>
          <w:rFonts w:ascii="Segoe UI" w:hAnsi="Segoe UI" w:eastAsia="Microsoft YaHei" w:cs="Segoe UI"/>
          <w:sz w:val="18"/>
          <w:szCs w:val="18"/>
          <w:color w:val="000000"/>
          <w:b w:val="0"/>
          <w:bCs w:val="0"/>
        </w:rPr>
        <w:instrText xml:space="preserve"> PAGEREF formal_technical_001 \h </w:instrText>
      </w:r>
      <w:r>
        <w:rPr>
          <w:rFonts w:ascii="Segoe UI" w:hAnsi="Segoe UI" w:eastAsia="Microsoft YaHei" w:cs="Segoe UI"/>
          <w:sz w:val="18"/>
          <w:szCs w:val="18"/>
          <w:color w:val="000000"/>
          <w:b w:val="0"/>
          <w:bCs w:val="0"/>
        </w:rPr>
        <w:fldChar w:fldCharType="separate"/>
      </w:r>
      <w:r>
        <w:rPr>
          <w:rFonts w:ascii="Segoe UI" w:hAnsi="Segoe UI" w:eastAsia="Microsoft YaHei" w:cs="Segoe UI"/>
          <w:sz w:val="18"/>
          <w:szCs w:val="18"/>
          <w:color w:val="000000"/>
          <w:b w:val="0"/>
          <w:bCs w:val="0"/>
        </w:rPr>
        <w:t>1</w:t>
      </w:r>
      <w:r>
        <w:rPr>
          <w:rFonts w:ascii="Segoe UI" w:hAnsi="Segoe UI" w:eastAsia="Microsoft YaHei" w:cs="Segoe UI"/>
          <w:sz w:val="18"/>
          <w:szCs w:val="18"/>
          <w:color w:val="000000"/>
          <w:b w:val="0"/>
          <w:bCs w:val="0"/>
        </w:rPr>
        <w:fldChar w:fldCharType="end"/>
      </w:r>
    </w:p>
    <w:p>
      <w:pPr>
        <w:pStyle w:val="TOC1"/>
        <w:keepNext/>
        <w:tabs>
          <w:tab w:pos="9354" w:val="right" w:leader="dot"/>
        </w:tabs>
        <w:spacing w:before="160" w:after="100" w:line="400" w:lineRule="exact"/>
        <w:ind w:left="0"/>
      </w:pPr>
      <w:hyperlink w:anchor="formal_technical_004" w:history="1">
        <w:r>
          <w:rPr>
            <w:rFonts w:ascii="Segoe UI" w:hAnsi="Segoe UI" w:eastAsia="Microsoft YaHei" w:cs="Segoe UI"/>
            <w:sz w:val="22"/>
            <w:szCs w:val="22"/>
            <w:b w:val="1"/>
            <w:bCs w:val="1"/>
            <w:color w:val="177D83"/>
            <w:i w:val="0"/>
            <w:iCs w:val="0"/>
          </w:rPr>
          <w:t>第 2 章  快速开始</w:t>
        </w:r>
      </w:hyperlink>
      <w:r>
        <w:tab/>
      </w:r>
      <w:r>
        <w:rPr>
          <w:rFonts w:ascii="Segoe UI" w:hAnsi="Segoe UI" w:eastAsia="Microsoft YaHei" w:cs="Segoe UI"/>
          <w:sz w:val="18"/>
          <w:szCs w:val="18"/>
          <w:color w:val="000000"/>
          <w:b w:val="0"/>
          <w:bCs w:val="0"/>
        </w:rPr>
        <w:fldChar w:fldCharType="begin"/>
      </w:r>
      <w:r>
        <w:rPr>
          <w:rFonts w:ascii="Segoe UI" w:hAnsi="Segoe UI" w:eastAsia="Microsoft YaHei" w:cs="Segoe UI"/>
          <w:sz w:val="18"/>
          <w:szCs w:val="18"/>
          <w:color w:val="000000"/>
          <w:b w:val="0"/>
          <w:bCs w:val="0"/>
        </w:rPr>
        <w:instrText xml:space="preserve"> PAGEREF formal_technical_004 \h </w:instrText>
      </w:r>
      <w:r>
        <w:rPr>
          <w:rFonts w:ascii="Segoe UI" w:hAnsi="Segoe UI" w:eastAsia="Microsoft YaHei" w:cs="Segoe UI"/>
          <w:sz w:val="18"/>
          <w:szCs w:val="18"/>
          <w:color w:val="000000"/>
          <w:b w:val="0"/>
          <w:bCs w:val="0"/>
        </w:rPr>
        <w:fldChar w:fldCharType="separate"/>
      </w:r>
      <w:r>
        <w:rPr>
          <w:rFonts w:ascii="Segoe UI" w:hAnsi="Segoe UI" w:eastAsia="Microsoft YaHei" w:cs="Segoe UI"/>
          <w:sz w:val="18"/>
          <w:szCs w:val="18"/>
          <w:color w:val="000000"/>
          <w:b w:val="0"/>
          <w:bCs w:val="0"/>
        </w:rPr>
        <w:t>2</w:t>
      </w:r>
      <w:r>
        <w:rPr>
          <w:rFonts w:ascii="Segoe UI" w:hAnsi="Segoe UI" w:eastAsia="Microsoft YaHei" w:cs="Segoe UI"/>
          <w:sz w:val="18"/>
          <w:szCs w:val="18"/>
          <w:color w:val="000000"/>
          <w:b w:val="0"/>
          <w:bCs w:val="0"/>
        </w:rPr>
        <w:fldChar w:fldCharType="end"/>
      </w:r>
    </w:p>
    <w:p>
      <w:pPr>
        <w:pStyle w:val="TOC1"/>
        <w:keepNext/>
        <w:tabs>
          <w:tab w:pos="9354" w:val="right" w:leader="dot"/>
        </w:tabs>
        <w:spacing w:before="160" w:after="100" w:line="400" w:lineRule="exact"/>
        <w:ind w:left="0"/>
      </w:pPr>
      <w:hyperlink w:anchor="formal_technical_009" w:history="1">
        <w:r>
          <w:rPr>
            <w:rFonts w:ascii="Segoe UI" w:hAnsi="Segoe UI" w:eastAsia="Microsoft YaHei" w:cs="Segoe UI"/>
            <w:sz w:val="22"/>
            <w:szCs w:val="22"/>
            <w:b w:val="1"/>
            <w:bCs w:val="1"/>
            <w:color w:val="177D83"/>
            <w:i w:val="0"/>
            <w:iCs w:val="0"/>
          </w:rPr>
          <w:t>第 3 章  系统架构与数据流</w:t>
        </w:r>
      </w:hyperlink>
      <w:r>
        <w:tab/>
      </w:r>
      <w:r>
        <w:rPr>
          <w:rFonts w:ascii="Segoe UI" w:hAnsi="Segoe UI" w:eastAsia="Microsoft YaHei" w:cs="Segoe UI"/>
          <w:sz w:val="18"/>
          <w:szCs w:val="18"/>
          <w:color w:val="000000"/>
          <w:b w:val="0"/>
          <w:bCs w:val="0"/>
        </w:rPr>
        <w:fldChar w:fldCharType="begin"/>
      </w:r>
      <w:r>
        <w:rPr>
          <w:rFonts w:ascii="Segoe UI" w:hAnsi="Segoe UI" w:eastAsia="Microsoft YaHei" w:cs="Segoe UI"/>
          <w:sz w:val="18"/>
          <w:szCs w:val="18"/>
          <w:color w:val="000000"/>
          <w:b w:val="0"/>
          <w:bCs w:val="0"/>
        </w:rPr>
        <w:instrText xml:space="preserve"> PAGEREF formal_technical_009 \h </w:instrText>
      </w:r>
      <w:r>
        <w:rPr>
          <w:rFonts w:ascii="Segoe UI" w:hAnsi="Segoe UI" w:eastAsia="Microsoft YaHei" w:cs="Segoe UI"/>
          <w:sz w:val="18"/>
          <w:szCs w:val="18"/>
          <w:color w:val="000000"/>
          <w:b w:val="0"/>
          <w:bCs w:val="0"/>
        </w:rPr>
        <w:fldChar w:fldCharType="separate"/>
      </w:r>
      <w:r>
        <w:rPr>
          <w:rFonts w:ascii="Segoe UI" w:hAnsi="Segoe UI" w:eastAsia="Microsoft YaHei" w:cs="Segoe UI"/>
          <w:sz w:val="18"/>
          <w:szCs w:val="18"/>
          <w:color w:val="000000"/>
          <w:b w:val="0"/>
          <w:bCs w:val="0"/>
        </w:rPr>
        <w:t>4</w:t>
      </w:r>
      <w:r>
        <w:rPr>
          <w:rFonts w:ascii="Segoe UI" w:hAnsi="Segoe UI" w:eastAsia="Microsoft YaHei" w:cs="Segoe UI"/>
          <w:sz w:val="18"/>
          <w:szCs w:val="18"/>
          <w:color w:val="000000"/>
          <w:b w:val="0"/>
          <w:bCs w:val="0"/>
        </w:rPr>
        <w:fldChar w:fldCharType="end"/>
      </w:r>
    </w:p>
    <w:p>
      <w:pPr>
        <w:pStyle w:val="TOC1"/>
        <w:keepNext/>
        <w:tabs>
          <w:tab w:pos="9354" w:val="right" w:leader="dot"/>
        </w:tabs>
        <w:spacing w:before="160" w:after="100" w:line="400" w:lineRule="exact"/>
        <w:ind w:left="0"/>
      </w:pPr>
      <w:hyperlink w:anchor="formal_technical_013" w:history="1">
        <w:r>
          <w:rPr>
            <w:rFonts w:ascii="Segoe UI" w:hAnsi="Segoe UI" w:eastAsia="Microsoft YaHei" w:cs="Segoe UI"/>
            <w:sz w:val="22"/>
            <w:szCs w:val="22"/>
            <w:b w:val="1"/>
            <w:bCs w:val="1"/>
            <w:color w:val="177D83"/>
            <w:i w:val="0"/>
            <w:iCs w:val="0"/>
          </w:rPr>
          <w:t>第 4 章  Harness 协作层与多运行时</w:t>
        </w:r>
      </w:hyperlink>
      <w:r>
        <w:tab/>
      </w:r>
      <w:r>
        <w:rPr>
          <w:rFonts w:ascii="Segoe UI" w:hAnsi="Segoe UI" w:eastAsia="Microsoft YaHei" w:cs="Segoe UI"/>
          <w:sz w:val="18"/>
          <w:szCs w:val="18"/>
          <w:color w:val="000000"/>
          <w:b w:val="0"/>
          <w:bCs w:val="0"/>
        </w:rPr>
        <w:fldChar w:fldCharType="begin"/>
      </w:r>
      <w:r>
        <w:rPr>
          <w:rFonts w:ascii="Segoe UI" w:hAnsi="Segoe UI" w:eastAsia="Microsoft YaHei" w:cs="Segoe UI"/>
          <w:sz w:val="18"/>
          <w:szCs w:val="18"/>
          <w:color w:val="000000"/>
          <w:b w:val="0"/>
          <w:bCs w:val="0"/>
        </w:rPr>
        <w:instrText xml:space="preserve"> PAGEREF formal_technical_013 \h </w:instrText>
      </w:r>
      <w:r>
        <w:rPr>
          <w:rFonts w:ascii="Segoe UI" w:hAnsi="Segoe UI" w:eastAsia="Microsoft YaHei" w:cs="Segoe UI"/>
          <w:sz w:val="18"/>
          <w:szCs w:val="18"/>
          <w:color w:val="000000"/>
          <w:b w:val="0"/>
          <w:bCs w:val="0"/>
        </w:rPr>
        <w:fldChar w:fldCharType="separate"/>
      </w:r>
      <w:r>
        <w:rPr>
          <w:rFonts w:ascii="Segoe UI" w:hAnsi="Segoe UI" w:eastAsia="Microsoft YaHei" w:cs="Segoe UI"/>
          <w:sz w:val="18"/>
          <w:szCs w:val="18"/>
          <w:color w:val="000000"/>
          <w:b w:val="0"/>
          <w:bCs w:val="0"/>
        </w:rPr>
        <w:t>6</w:t>
      </w:r>
      <w:r>
        <w:rPr>
          <w:rFonts w:ascii="Segoe UI" w:hAnsi="Segoe UI" w:eastAsia="Microsoft YaHei" w:cs="Segoe UI"/>
          <w:sz w:val="18"/>
          <w:szCs w:val="18"/>
          <w:color w:val="000000"/>
          <w:b w:val="0"/>
          <w:bCs w:val="0"/>
        </w:rPr>
        <w:fldChar w:fldCharType="end"/>
      </w:r>
    </w:p>
    <w:p>
      <w:pPr>
        <w:pStyle w:val="TOC1"/>
        <w:keepNext/>
        <w:tabs>
          <w:tab w:pos="9354" w:val="right" w:leader="dot"/>
        </w:tabs>
        <w:spacing w:before="160" w:after="100" w:line="400" w:lineRule="exact"/>
        <w:ind w:left="0"/>
      </w:pPr>
      <w:hyperlink w:anchor="formal_technical_019" w:history="1">
        <w:r>
          <w:rPr>
            <w:rFonts w:ascii="Segoe UI" w:hAnsi="Segoe UI" w:eastAsia="Microsoft YaHei" w:cs="Segoe UI"/>
            <w:sz w:val="22"/>
            <w:szCs w:val="22"/>
            <w:b w:val="1"/>
            <w:bCs w:val="1"/>
            <w:color w:val="177D83"/>
            <w:i w:val="0"/>
            <w:iCs w:val="0"/>
          </w:rPr>
          <w:t>第 5 章  网页可视化案例</w:t>
        </w:r>
      </w:hyperlink>
      <w:r>
        <w:tab/>
      </w:r>
      <w:r>
        <w:rPr>
          <w:rFonts w:ascii="Segoe UI" w:hAnsi="Segoe UI" w:eastAsia="Microsoft YaHei" w:cs="Segoe UI"/>
          <w:sz w:val="18"/>
          <w:szCs w:val="18"/>
          <w:color w:val="000000"/>
          <w:b w:val="0"/>
          <w:bCs w:val="0"/>
        </w:rPr>
        <w:fldChar w:fldCharType="begin"/>
      </w:r>
      <w:r>
        <w:rPr>
          <w:rFonts w:ascii="Segoe UI" w:hAnsi="Segoe UI" w:eastAsia="Microsoft YaHei" w:cs="Segoe UI"/>
          <w:sz w:val="18"/>
          <w:szCs w:val="18"/>
          <w:color w:val="000000"/>
          <w:b w:val="0"/>
          <w:bCs w:val="0"/>
        </w:rPr>
        <w:instrText xml:space="preserve"> PAGEREF formal_technical_019 \h </w:instrText>
      </w:r>
      <w:r>
        <w:rPr>
          <w:rFonts w:ascii="Segoe UI" w:hAnsi="Segoe UI" w:eastAsia="Microsoft YaHei" w:cs="Segoe UI"/>
          <w:sz w:val="18"/>
          <w:szCs w:val="18"/>
          <w:color w:val="000000"/>
          <w:b w:val="0"/>
          <w:bCs w:val="0"/>
        </w:rPr>
        <w:fldChar w:fldCharType="separate"/>
      </w:r>
      <w:r>
        <w:rPr>
          <w:rFonts w:ascii="Segoe UI" w:hAnsi="Segoe UI" w:eastAsia="Microsoft YaHei" w:cs="Segoe UI"/>
          <w:sz w:val="18"/>
          <w:szCs w:val="18"/>
          <w:color w:val="000000"/>
          <w:b w:val="0"/>
          <w:bCs w:val="0"/>
        </w:rPr>
        <w:t>8</w:t>
      </w:r>
      <w:r>
        <w:rPr>
          <w:rFonts w:ascii="Segoe UI" w:hAnsi="Segoe UI" w:eastAsia="Microsoft YaHei" w:cs="Segoe UI"/>
          <w:sz w:val="18"/>
          <w:szCs w:val="18"/>
          <w:color w:val="000000"/>
          <w:b w:val="0"/>
          <w:bCs w:val="0"/>
        </w:rPr>
        <w:fldChar w:fldCharType="end"/>
      </w:r>
    </w:p>
    <w:p>
      <w:pPr>
        <w:pStyle w:val="TOC1"/>
        <w:keepNext/>
        <w:tabs>
          <w:tab w:pos="9354" w:val="right" w:leader="dot"/>
        </w:tabs>
        <w:spacing w:before="160" w:after="100" w:line="400" w:lineRule="exact"/>
        <w:ind w:left="0"/>
      </w:pPr>
      <w:hyperlink w:anchor="formal_technical_023" w:history="1">
        <w:r>
          <w:rPr>
            <w:rFonts w:ascii="Segoe UI" w:hAnsi="Segoe UI" w:eastAsia="Microsoft YaHei" w:cs="Segoe UI"/>
            <w:sz w:val="22"/>
            <w:szCs w:val="22"/>
            <w:b w:val="1"/>
            <w:bCs w:val="1"/>
            <w:color w:val="177D83"/>
            <w:i w:val="0"/>
            <w:iCs w:val="0"/>
          </w:rPr>
          <w:t>第 6 章  视频可视化案例</w:t>
        </w:r>
      </w:hyperlink>
      <w:r>
        <w:tab/>
      </w:r>
      <w:r>
        <w:rPr>
          <w:rFonts w:ascii="Segoe UI" w:hAnsi="Segoe UI" w:eastAsia="Microsoft YaHei" w:cs="Segoe UI"/>
          <w:sz w:val="18"/>
          <w:szCs w:val="18"/>
          <w:color w:val="000000"/>
          <w:b w:val="0"/>
          <w:bCs w:val="0"/>
        </w:rPr>
        <w:fldChar w:fldCharType="begin"/>
      </w:r>
      <w:r>
        <w:rPr>
          <w:rFonts w:ascii="Segoe UI" w:hAnsi="Segoe UI" w:eastAsia="Microsoft YaHei" w:cs="Segoe UI"/>
          <w:sz w:val="18"/>
          <w:szCs w:val="18"/>
          <w:color w:val="000000"/>
          <w:b w:val="0"/>
          <w:bCs w:val="0"/>
        </w:rPr>
        <w:instrText xml:space="preserve"> PAGEREF formal_technical_023 \h </w:instrText>
      </w:r>
      <w:r>
        <w:rPr>
          <w:rFonts w:ascii="Segoe UI" w:hAnsi="Segoe UI" w:eastAsia="Microsoft YaHei" w:cs="Segoe UI"/>
          <w:sz w:val="18"/>
          <w:szCs w:val="18"/>
          <w:color w:val="000000"/>
          <w:b w:val="0"/>
          <w:bCs w:val="0"/>
        </w:rPr>
        <w:fldChar w:fldCharType="separate"/>
      </w:r>
      <w:r>
        <w:rPr>
          <w:rFonts w:ascii="Segoe UI" w:hAnsi="Segoe UI" w:eastAsia="Microsoft YaHei" w:cs="Segoe UI"/>
          <w:sz w:val="18"/>
          <w:szCs w:val="18"/>
          <w:color w:val="000000"/>
          <w:b w:val="0"/>
          <w:bCs w:val="0"/>
        </w:rPr>
        <w:t>10</w:t>
      </w:r>
      <w:r>
        <w:rPr>
          <w:rFonts w:ascii="Segoe UI" w:hAnsi="Segoe UI" w:eastAsia="Microsoft YaHei" w:cs="Segoe UI"/>
          <w:sz w:val="18"/>
          <w:szCs w:val="18"/>
          <w:color w:val="000000"/>
          <w:b w:val="0"/>
          <w:bCs w:val="0"/>
        </w:rPr>
        <w:fldChar w:fldCharType="end"/>
      </w:r>
    </w:p>
    <w:p>
      <w:pPr>
        <w:pStyle w:val="TOC1"/>
        <w:keepNext/>
        <w:tabs>
          <w:tab w:pos="9354" w:val="right" w:leader="dot"/>
        </w:tabs>
        <w:spacing w:before="160" w:after="100" w:line="400" w:lineRule="exact"/>
        <w:ind w:left="0"/>
      </w:pPr>
      <w:hyperlink w:anchor="formal_technical_028" w:history="1">
        <w:r>
          <w:rPr>
            <w:rFonts w:ascii="Segoe UI" w:hAnsi="Segoe UI" w:eastAsia="Microsoft YaHei" w:cs="Segoe UI"/>
            <w:sz w:val="22"/>
            <w:szCs w:val="22"/>
            <w:b w:val="1"/>
            <w:bCs w:val="1"/>
            <w:color w:val="177D83"/>
            <w:i w:val="0"/>
            <w:iCs w:val="0"/>
          </w:rPr>
          <w:t>第 7 章  计划任务与自动化</w:t>
        </w:r>
      </w:hyperlink>
      <w:r>
        <w:tab/>
      </w:r>
      <w:r>
        <w:rPr>
          <w:rFonts w:ascii="Segoe UI" w:hAnsi="Segoe UI" w:eastAsia="Microsoft YaHei" w:cs="Segoe UI"/>
          <w:sz w:val="18"/>
          <w:szCs w:val="18"/>
          <w:color w:val="000000"/>
          <w:b w:val="0"/>
          <w:bCs w:val="0"/>
        </w:rPr>
        <w:fldChar w:fldCharType="begin"/>
      </w:r>
      <w:r>
        <w:rPr>
          <w:rFonts w:ascii="Segoe UI" w:hAnsi="Segoe UI" w:eastAsia="Microsoft YaHei" w:cs="Segoe UI"/>
          <w:sz w:val="18"/>
          <w:szCs w:val="18"/>
          <w:color w:val="000000"/>
          <w:b w:val="0"/>
          <w:bCs w:val="0"/>
        </w:rPr>
        <w:instrText xml:space="preserve"> PAGEREF formal_technical_028 \h </w:instrText>
      </w:r>
      <w:r>
        <w:rPr>
          <w:rFonts w:ascii="Segoe UI" w:hAnsi="Segoe UI" w:eastAsia="Microsoft YaHei" w:cs="Segoe UI"/>
          <w:sz w:val="18"/>
          <w:szCs w:val="18"/>
          <w:color w:val="000000"/>
          <w:b w:val="0"/>
          <w:bCs w:val="0"/>
        </w:rPr>
        <w:fldChar w:fldCharType="separate"/>
      </w:r>
      <w:r>
        <w:rPr>
          <w:rFonts w:ascii="Segoe UI" w:hAnsi="Segoe UI" w:eastAsia="Microsoft YaHei" w:cs="Segoe UI"/>
          <w:sz w:val="18"/>
          <w:szCs w:val="18"/>
          <w:color w:val="000000"/>
          <w:b w:val="0"/>
          <w:bCs w:val="0"/>
        </w:rPr>
        <w:t>12</w:t>
      </w:r>
      <w:r>
        <w:rPr>
          <w:rFonts w:ascii="Segoe UI" w:hAnsi="Segoe UI" w:eastAsia="Microsoft YaHei" w:cs="Segoe UI"/>
          <w:sz w:val="18"/>
          <w:szCs w:val="18"/>
          <w:color w:val="000000"/>
          <w:b w:val="0"/>
          <w:bCs w:val="0"/>
        </w:rPr>
        <w:fldChar w:fldCharType="end"/>
      </w:r>
    </w:p>
    <w:p>
      <w:pPr>
        <w:pStyle w:val="TOC1"/>
        <w:keepNext/>
        <w:tabs>
          <w:tab w:pos="9354" w:val="right" w:leader="dot"/>
        </w:tabs>
        <w:spacing w:before="160" w:after="100" w:line="400" w:lineRule="exact"/>
        <w:ind w:left="0"/>
      </w:pPr>
      <w:hyperlink w:anchor="formal_technical_033" w:history="1">
        <w:r>
          <w:rPr>
            <w:rFonts w:ascii="Segoe UI" w:hAnsi="Segoe UI" w:eastAsia="Microsoft YaHei" w:cs="Segoe UI"/>
            <w:sz w:val="22"/>
            <w:szCs w:val="22"/>
            <w:b w:val="1"/>
            <w:bCs w:val="1"/>
            <w:color w:val="177D83"/>
            <w:i w:val="0"/>
            <w:iCs w:val="0"/>
          </w:rPr>
          <w:t>第 8 章  插件与扩展开发</w:t>
        </w:r>
      </w:hyperlink>
      <w:r>
        <w:tab/>
      </w:r>
      <w:r>
        <w:rPr>
          <w:rFonts w:ascii="Segoe UI" w:hAnsi="Segoe UI" w:eastAsia="Microsoft YaHei" w:cs="Segoe UI"/>
          <w:sz w:val="18"/>
          <w:szCs w:val="18"/>
          <w:color w:val="000000"/>
          <w:b w:val="0"/>
          <w:bCs w:val="0"/>
        </w:rPr>
        <w:fldChar w:fldCharType="begin"/>
      </w:r>
      <w:r>
        <w:rPr>
          <w:rFonts w:ascii="Segoe UI" w:hAnsi="Segoe UI" w:eastAsia="Microsoft YaHei" w:cs="Segoe UI"/>
          <w:sz w:val="18"/>
          <w:szCs w:val="18"/>
          <w:color w:val="000000"/>
          <w:b w:val="0"/>
          <w:bCs w:val="0"/>
        </w:rPr>
        <w:instrText xml:space="preserve"> PAGEREF formal_technical_033 \h </w:instrText>
      </w:r>
      <w:r>
        <w:rPr>
          <w:rFonts w:ascii="Segoe UI" w:hAnsi="Segoe UI" w:eastAsia="Microsoft YaHei" w:cs="Segoe UI"/>
          <w:sz w:val="18"/>
          <w:szCs w:val="18"/>
          <w:color w:val="000000"/>
          <w:b w:val="0"/>
          <w:bCs w:val="0"/>
        </w:rPr>
        <w:fldChar w:fldCharType="separate"/>
      </w:r>
      <w:r>
        <w:rPr>
          <w:rFonts w:ascii="Segoe UI" w:hAnsi="Segoe UI" w:eastAsia="Microsoft YaHei" w:cs="Segoe UI"/>
          <w:sz w:val="18"/>
          <w:szCs w:val="18"/>
          <w:color w:val="000000"/>
          <w:b w:val="0"/>
          <w:bCs w:val="0"/>
        </w:rPr>
        <w:t>14</w:t>
      </w:r>
      <w:r>
        <w:rPr>
          <w:rFonts w:ascii="Segoe UI" w:hAnsi="Segoe UI" w:eastAsia="Microsoft YaHei" w:cs="Segoe UI"/>
          <w:sz w:val="18"/>
          <w:szCs w:val="18"/>
          <w:color w:val="000000"/>
          <w:b w:val="0"/>
          <w:bCs w:val="0"/>
        </w:rPr>
        <w:fldChar w:fldCharType="end"/>
      </w:r>
    </w:p>
    <w:p>
      <w:pPr>
        <w:pStyle w:val="TOC1"/>
        <w:keepNext/>
        <w:tabs>
          <w:tab w:pos="9354" w:val="right" w:leader="dot"/>
        </w:tabs>
        <w:spacing w:before="160" w:after="100" w:line="400" w:lineRule="exact"/>
        <w:ind w:left="0"/>
      </w:pPr>
      <w:hyperlink w:anchor="formal_technical_047" w:history="1">
        <w:r>
          <w:rPr>
            <w:rFonts w:ascii="Segoe UI" w:hAnsi="Segoe UI" w:eastAsia="Microsoft YaHei" w:cs="Segoe UI"/>
            <w:sz w:val="22"/>
            <w:szCs w:val="22"/>
            <w:b w:val="1"/>
            <w:bCs w:val="1"/>
            <w:color w:val="177D83"/>
            <w:i w:val="0"/>
            <w:iCs w:val="0"/>
          </w:rPr>
          <w:t>第 9 章  部署与数据安全</w:t>
        </w:r>
      </w:hyperlink>
      <w:r>
        <w:tab/>
      </w:r>
      <w:r>
        <w:rPr>
          <w:rFonts w:ascii="Segoe UI" w:hAnsi="Segoe UI" w:eastAsia="Microsoft YaHei" w:cs="Segoe UI"/>
          <w:sz w:val="18"/>
          <w:szCs w:val="18"/>
          <w:color w:val="000000"/>
          <w:b w:val="0"/>
          <w:bCs w:val="0"/>
        </w:rPr>
        <w:fldChar w:fldCharType="begin"/>
      </w:r>
      <w:r>
        <w:rPr>
          <w:rFonts w:ascii="Segoe UI" w:hAnsi="Segoe UI" w:eastAsia="Microsoft YaHei" w:cs="Segoe UI"/>
          <w:sz w:val="18"/>
          <w:szCs w:val="18"/>
          <w:color w:val="000000"/>
          <w:b w:val="0"/>
          <w:bCs w:val="0"/>
        </w:rPr>
        <w:instrText xml:space="preserve"> PAGEREF formal_technical_047 \h </w:instrText>
      </w:r>
      <w:r>
        <w:rPr>
          <w:rFonts w:ascii="Segoe UI" w:hAnsi="Segoe UI" w:eastAsia="Microsoft YaHei" w:cs="Segoe UI"/>
          <w:sz w:val="18"/>
          <w:szCs w:val="18"/>
          <w:color w:val="000000"/>
          <w:b w:val="0"/>
          <w:bCs w:val="0"/>
        </w:rPr>
        <w:fldChar w:fldCharType="separate"/>
      </w:r>
      <w:r>
        <w:rPr>
          <w:rFonts w:ascii="Segoe UI" w:hAnsi="Segoe UI" w:eastAsia="Microsoft YaHei" w:cs="Segoe UI"/>
          <w:sz w:val="18"/>
          <w:szCs w:val="18"/>
          <w:color w:val="000000"/>
          <w:b w:val="0"/>
          <w:bCs w:val="0"/>
        </w:rPr>
        <w:t>22</w:t>
      </w:r>
      <w:r>
        <w:rPr>
          <w:rFonts w:ascii="Segoe UI" w:hAnsi="Segoe UI" w:eastAsia="Microsoft YaHei" w:cs="Segoe UI"/>
          <w:sz w:val="18"/>
          <w:szCs w:val="18"/>
          <w:color w:val="000000"/>
          <w:b w:val="0"/>
          <w:bCs w:val="0"/>
        </w:rPr>
        <w:fldChar w:fldCharType="end"/>
      </w:r>
    </w:p>
    <w:p>
      <w:pPr>
        <w:pStyle w:val="TOC1"/>
        <w:keepNext/>
        <w:tabs>
          <w:tab w:pos="9354" w:val="right" w:leader="dot"/>
        </w:tabs>
        <w:spacing w:before="160" w:after="100" w:line="400" w:lineRule="exact"/>
        <w:ind w:left="0"/>
      </w:pPr>
      <w:hyperlink w:anchor="formal_technical_056" w:history="1">
        <w:r>
          <w:rPr>
            <w:rFonts w:ascii="Segoe UI" w:hAnsi="Segoe UI" w:eastAsia="Microsoft YaHei" w:cs="Segoe UI"/>
            <w:sz w:val="22"/>
            <w:szCs w:val="22"/>
            <w:b w:val="1"/>
            <w:bCs w:val="1"/>
            <w:color w:val="177D83"/>
            <w:i w:val="0"/>
            <w:iCs w:val="0"/>
          </w:rPr>
          <w:t>第 10 章  商业授权与维护</w:t>
        </w:r>
      </w:hyperlink>
      <w:r>
        <w:tab/>
      </w:r>
      <w:r>
        <w:rPr>
          <w:rFonts w:ascii="Segoe UI" w:hAnsi="Segoe UI" w:eastAsia="Microsoft YaHei" w:cs="Segoe UI"/>
          <w:sz w:val="18"/>
          <w:szCs w:val="18"/>
          <w:color w:val="000000"/>
          <w:b w:val="0"/>
          <w:bCs w:val="0"/>
        </w:rPr>
        <w:fldChar w:fldCharType="begin"/>
      </w:r>
      <w:r>
        <w:rPr>
          <w:rFonts w:ascii="Segoe UI" w:hAnsi="Segoe UI" w:eastAsia="Microsoft YaHei" w:cs="Segoe UI"/>
          <w:sz w:val="18"/>
          <w:szCs w:val="18"/>
          <w:color w:val="000000"/>
          <w:b w:val="0"/>
          <w:bCs w:val="0"/>
        </w:rPr>
        <w:instrText xml:space="preserve"> PAGEREF formal_technical_056 \h </w:instrText>
      </w:r>
      <w:r>
        <w:rPr>
          <w:rFonts w:ascii="Segoe UI" w:hAnsi="Segoe UI" w:eastAsia="Microsoft YaHei" w:cs="Segoe UI"/>
          <w:sz w:val="18"/>
          <w:szCs w:val="18"/>
          <w:color w:val="000000"/>
          <w:b w:val="0"/>
          <w:bCs w:val="0"/>
        </w:rPr>
        <w:fldChar w:fldCharType="separate"/>
      </w:r>
      <w:r>
        <w:rPr>
          <w:rFonts w:ascii="Segoe UI" w:hAnsi="Segoe UI" w:eastAsia="Microsoft YaHei" w:cs="Segoe UI"/>
          <w:sz w:val="18"/>
          <w:szCs w:val="18"/>
          <w:color w:val="000000"/>
          <w:b w:val="0"/>
          <w:bCs w:val="0"/>
        </w:rPr>
        <w:t>24</w:t>
      </w:r>
      <w:r>
        <w:rPr>
          <w:rFonts w:ascii="Segoe UI" w:hAnsi="Segoe UI" w:eastAsia="Microsoft YaHei" w:cs="Segoe UI"/>
          <w:sz w:val="18"/>
          <w:szCs w:val="18"/>
          <w:color w:val="000000"/>
          <w:b w:val="0"/>
          <w:bCs w:val="0"/>
        </w:rPr>
        <w:fldChar w:fldCharType="end"/>
      </w:r>
    </w:p>
    <w:p>
      <w:pPr>
        <w:pStyle w:val="TOC1"/>
        <w:keepNext/>
        <w:tabs>
          <w:tab w:pos="9354" w:val="right" w:leader="dot"/>
        </w:tabs>
        <w:spacing w:before="160" w:after="100" w:line="400" w:lineRule="exact"/>
        <w:ind w:left="0"/>
      </w:pPr>
      <w:hyperlink w:anchor="formal_technical_059" w:history="1">
        <w:r>
          <w:rPr>
            <w:rFonts w:ascii="Segoe UI" w:hAnsi="Segoe UI" w:eastAsia="Microsoft YaHei" w:cs="Segoe UI"/>
            <w:sz w:val="22"/>
            <w:szCs w:val="22"/>
            <w:b w:val="1"/>
            <w:bCs w:val="1"/>
            <w:color w:val="177D83"/>
            <w:i w:val="0"/>
            <w:iCs w:val="0"/>
          </w:rPr>
          <w:t>附录 A  资料与术语</w:t>
        </w:r>
      </w:hyperlink>
      <w:r>
        <w:tab/>
      </w:r>
      <w:r>
        <w:rPr>
          <w:rFonts w:ascii="Segoe UI" w:hAnsi="Segoe UI" w:eastAsia="Microsoft YaHei" w:cs="Segoe UI"/>
          <w:sz w:val="18"/>
          <w:szCs w:val="18"/>
          <w:color w:val="000000"/>
          <w:b w:val="0"/>
          <w:bCs w:val="0"/>
        </w:rPr>
        <w:fldChar w:fldCharType="begin"/>
      </w:r>
      <w:r>
        <w:rPr>
          <w:rFonts w:ascii="Segoe UI" w:hAnsi="Segoe UI" w:eastAsia="Microsoft YaHei" w:cs="Segoe UI"/>
          <w:sz w:val="18"/>
          <w:szCs w:val="18"/>
          <w:color w:val="000000"/>
          <w:b w:val="0"/>
          <w:bCs w:val="0"/>
        </w:rPr>
        <w:instrText xml:space="preserve"> PAGEREF formal_technical_059 \h </w:instrText>
      </w:r>
      <w:r>
        <w:rPr>
          <w:rFonts w:ascii="Segoe UI" w:hAnsi="Segoe UI" w:eastAsia="Microsoft YaHei" w:cs="Segoe UI"/>
          <w:sz w:val="18"/>
          <w:szCs w:val="18"/>
          <w:color w:val="000000"/>
          <w:b w:val="0"/>
          <w:bCs w:val="0"/>
        </w:rPr>
        <w:fldChar w:fldCharType="separate"/>
      </w:r>
      <w:r>
        <w:rPr>
          <w:rFonts w:ascii="Segoe UI" w:hAnsi="Segoe UI" w:eastAsia="Microsoft YaHei" w:cs="Segoe UI"/>
          <w:sz w:val="18"/>
          <w:szCs w:val="18"/>
          <w:color w:val="000000"/>
          <w:b w:val="0"/>
          <w:bCs w:val="0"/>
        </w:rPr>
        <w:t>25</w:t>
      </w:r>
      <w:r>
        <w:rPr>
          <w:rFonts w:ascii="Segoe UI" w:hAnsi="Segoe UI" w:eastAsia="Microsoft YaHei" w:cs="Segoe UI"/>
          <w:sz w:val="18"/>
          <w:szCs w:val="18"/>
          <w:color w:val="000000"/>
          <w:b w:val="0"/>
          <w:bCs w:val="0"/>
        </w:rPr>
        <w:fldChar w:fldCharType="end"/>
      </w:r>
    </w:p>
    <w:p>
      <w:pPr>
        <w:pStyle w:val="TOC1"/>
        <w:keepNext/>
        <w:tabs>
          <w:tab w:pos="9354" w:val="right" w:leader="dot"/>
        </w:tabs>
        <w:spacing w:before="160" w:after="100" w:line="400" w:lineRule="exact"/>
        <w:ind w:left="0"/>
        <w:sectPr>
          <w:footerReference r:id="rId5" w:type="default"/>
          <w:headerReference w:type="default" r:id="rId18"/>
          <w:headerReference w:type="first" r:id="rId19"/>
          <w:footerReference w:type="first" r:id="rId20"/>
          <w:pgSz w:w="11906" w:h="16838"/>
          <w:pgMar w:top="1417" w:right="1134" w:bottom="1134" w:left="1417" w:header="851" w:footer="567" w:gutter="0"/>
          <w:cols w:space="720" w:num="1"/>
          <w:pgNumType w:fmt="upperRoman" w:start="1"/>
          <w:type w:val="nextPage"/>
        </w:sectPr>
      </w:pPr>
      <w:hyperlink w:anchor="formal_technical_060" w:history="1">
        <w:r>
          <w:rPr>
            <w:rFonts w:ascii="Segoe UI" w:hAnsi="Segoe UI" w:eastAsia="Microsoft YaHei" w:cs="Segoe UI"/>
            <w:sz w:val="22"/>
            <w:szCs w:val="22"/>
            <w:b w:val="1"/>
            <w:bCs w:val="1"/>
            <w:color w:val="177D83"/>
            <w:i w:val="0"/>
            <w:iCs w:val="0"/>
          </w:rPr>
          <w:t>附录 B  使用者任务检查单</w:t>
        </w:r>
      </w:hyperlink>
      <w:r>
        <w:tab/>
      </w:r>
      <w:r>
        <w:rPr>
          <w:rFonts w:ascii="Segoe UI" w:hAnsi="Segoe UI" w:eastAsia="Microsoft YaHei" w:cs="Segoe UI"/>
          <w:sz w:val="18"/>
          <w:szCs w:val="18"/>
          <w:color w:val="000000"/>
          <w:b w:val="0"/>
          <w:bCs w:val="0"/>
        </w:rPr>
        <w:fldChar w:fldCharType="begin"/>
      </w:r>
      <w:r>
        <w:rPr>
          <w:rFonts w:ascii="Segoe UI" w:hAnsi="Segoe UI" w:eastAsia="Microsoft YaHei" w:cs="Segoe UI"/>
          <w:sz w:val="18"/>
          <w:szCs w:val="18"/>
          <w:color w:val="000000"/>
          <w:b w:val="0"/>
          <w:bCs w:val="0"/>
        </w:rPr>
        <w:instrText xml:space="preserve"> PAGEREF formal_technical_060 \h </w:instrText>
      </w:r>
      <w:r>
        <w:rPr>
          <w:rFonts w:ascii="Segoe UI" w:hAnsi="Segoe UI" w:eastAsia="Microsoft YaHei" w:cs="Segoe UI"/>
          <w:sz w:val="18"/>
          <w:szCs w:val="18"/>
          <w:color w:val="000000"/>
          <w:b w:val="0"/>
          <w:bCs w:val="0"/>
        </w:rPr>
        <w:fldChar w:fldCharType="separate"/>
      </w:r>
      <w:r>
        <w:rPr>
          <w:rFonts w:ascii="Segoe UI" w:hAnsi="Segoe UI" w:eastAsia="Microsoft YaHei" w:cs="Segoe UI"/>
          <w:sz w:val="18"/>
          <w:szCs w:val="18"/>
          <w:color w:val="000000"/>
          <w:b w:val="0"/>
          <w:bCs w:val="0"/>
        </w:rPr>
        <w:t>26</w:t>
      </w:r>
      <w:r>
        <w:rPr>
          <w:rFonts w:ascii="Segoe UI" w:hAnsi="Segoe UI" w:eastAsia="Microsoft YaHei" w:cs="Segoe UI"/>
          <w:sz w:val="18"/>
          <w:szCs w:val="18"/>
          <w:color w:val="000000"/>
          <w:b w:val="0"/>
          <w:bCs w:val="0"/>
        </w:rPr>
        <w:fldChar w:fldCharType="end"/>
      </w:r>
      <w:r>
        <w:fldChar w:fldCharType="end"/>
      </w:r>
    </w:p>
    <w:p w14:paraId="00CE6513">
      <w:pPr>
        <w:pStyle w:val="3"/>
        <w:keepNext/>
        <w:keepLines w:val="0"/>
        <w:pageBreakBefore w:val="1"/>
        <w:widowControl/>
        <w:wordWrap w:val="0"/>
        <w:snapToGrid w:val="0"/>
        <w:spacing w:before="360" w:after="240" w:line="480" w:lineRule="exact"/>
        <w:ind w:left="0" w:right="0" w:firstLine="0"/>
        <w:jc w:val="center"/>
      </w:pPr>
      <w:bookmarkStart w:id="20000" w:name="formal_technical_001"/>
      <w:r>
        <w:rPr>
          <w:rFonts w:ascii="Segoe UI" w:hAnsi="Segoe UI" w:eastAsia="Microsoft YaHei" w:cs="Segoe UI"/>
          <w:sz w:val="36"/>
          <w:szCs w:val="36"/>
          <w:b w:val="1"/>
          <w:bCs w:val="1"/>
          <w:color w:val="177D83"/>
          <w:i w:val="0"/>
          <w:iCs w:val="0"/>
        </w:rPr>
        <w:t xml:space="preserve">第 1 章  </w:t>
      </w:r>
      <w:r>
        <w:rPr>
          <w:rFonts w:ascii="Segoe UI" w:hAnsi="Segoe UI" w:eastAsia="Microsoft YaHei" w:cs="Segoe UI"/>
          <w:sz w:val="36"/>
          <w:szCs w:val="36"/>
          <w:b w:val="1"/>
          <w:bCs w:val="1"/>
          <w:color w:val="000000"/>
          <w:i w:val="0"/>
          <w:iCs w:val="0"/>
        </w:rPr>
        <w:t>产品定位与适用范围</w:t>
      </w:r>
      <w:bookmarkEnd w:id="20000"/>
    </w:p>
    <w:p w14:paraId="04DD0CF4">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iPolloWork 是本地优先的智能体工作台。用户以项目组织任务、会话、日程与交付文件，通过选定运行时调用模型和工具，完成后继续预览、编辑和导出成果。适合需要保留工作过程、复用输入文件并由人检查交付物的个人与团队。</w:t>
      </w:r>
    </w:p>
    <w:p w14:paraId="314D249B">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工作台统一提供项目入口；OpenCode、DeepSeek Harness 与 Codex Harness 各自执行任务。网页案例展示 HTML 源码与文案修改，视频案例保留场景和时间信息，开发者案例以同一项目安装 Skill 或 MCP。可编辑的范围应按具体成果确认，不能从网页与视频能力推断所有文档或 PPT 格式均已验收。</w:t>
      </w:r>
    </w:p>
    <w:p w14:paraId="4634351A">
      <w:pPr>
        <w:pStyle w:val="4"/>
        <w:keepNext/>
        <w:keepLines w:val="0"/>
        <w:widowControl/>
        <w:wordWrap w:val="0"/>
        <w:snapToGrid w:val="0"/>
        <w:spacing w:before="260" w:after="160" w:line="380" w:lineRule="exact"/>
        <w:ind w:left="0" w:right="0" w:firstLine="0"/>
        <w:jc w:val="left"/>
      </w:pPr>
      <w:bookmarkStart w:id="20001" w:name="formal_technical_002"/>
      <w:r>
        <w:rPr>
          <w:rFonts w:ascii="Segoe UI" w:hAnsi="Segoe UI" w:eastAsia="Microsoft YaHei" w:cs="Segoe UI"/>
          <w:sz w:val="27"/>
          <w:szCs w:val="27"/>
          <w:b w:val="1"/>
          <w:bCs w:val="1"/>
          <w:color w:val="177D83"/>
          <w:i w:val="0"/>
          <w:iCs w:val="0"/>
        </w:rPr>
        <w:t xml:space="preserve">1.1  </w:t>
      </w:r>
      <w:r>
        <w:rPr>
          <w:rFonts w:ascii="Segoe UI" w:hAnsi="Segoe UI" w:eastAsia="Microsoft YaHei" w:cs="Segoe UI"/>
          <w:sz w:val="27"/>
          <w:szCs w:val="27"/>
          <w:b w:val="1"/>
          <w:bCs w:val="1"/>
          <w:color w:val="000000"/>
          <w:i w:val="0"/>
          <w:iCs w:val="0"/>
        </w:rPr>
        <w:t>适用场景</w:t>
      </w:r>
      <w:bookmarkEnd w:id="20001"/>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1815"/>
        <w:gridCol w:w="3630"/>
        <w:gridCol w:w="3909"/>
      </w:tblGrid>
      <w:tr w14:paraId="3CF1036D">
        <w:tblPrEx>
          <w:tblCellMar>
            <w:top w:w="0" w:type="dxa"/>
            <w:left w:w="108" w:type="dxa"/>
            <w:bottom w:w="0" w:type="dxa"/>
            <w:right w:w="108" w:type="dxa"/>
          </w:tblCellMar>
        </w:tblPrEx>
        <w:trPr>
          <w:cantSplit/>
          <w:tblHeader w:val="1"/>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5A2FFFDA">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场景</w:t>
            </w:r>
          </w:p>
        </w:tc>
        <w:tc>
          <w:tcPr>
            <w:tcW w:w="3630"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0C056CA7">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当前做法</w:t>
            </w:r>
          </w:p>
        </w:tc>
        <w:tc>
          <w:tcPr>
            <w:tcW w:w="3909"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3A94C91D">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需要核对</w:t>
            </w:r>
          </w:p>
        </w:tc>
      </w:tr>
      <w:tr w14:paraId="490AD06A">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1BA3354">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个人与小团队</w:t>
            </w:r>
          </w:p>
        </w:tc>
        <w:tc>
          <w:tcPr>
            <w:tcW w:w="363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6C63FE4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桌面端建立本地项目，选择模型，完成任务并编辑成果</w:t>
            </w:r>
          </w:p>
        </w:tc>
        <w:tc>
          <w:tcPr>
            <w:tcW w:w="390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4B9AF162">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模型账户、硬件、素材许可</w:t>
            </w:r>
          </w:p>
        </w:tc>
      </w:tr>
      <w:tr w14:paraId="6D39DF04">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389259A">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企业内部</w:t>
            </w:r>
          </w:p>
        </w:tc>
        <w:tc>
          <w:tcPr>
            <w:tcW w:w="3630"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32DF7B5">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私有 Worker，管理项目与任务</w:t>
            </w:r>
          </w:p>
        </w:tc>
        <w:tc>
          <w:tcPr>
            <w:tcW w:w="3909"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54B98FC">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授权、网络、日志、备份、身份与数据流</w:t>
            </w:r>
          </w:p>
        </w:tc>
      </w:tr>
      <w:tr w14:paraId="78AEE9BE">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4046F0B">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生态开发</w:t>
            </w:r>
          </w:p>
        </w:tc>
        <w:tc>
          <w:tcPr>
            <w:tcW w:w="363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1875BC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制作 Skill 或插件包，连接远程 MCP</w:t>
            </w:r>
          </w:p>
        </w:tc>
        <w:tc>
          <w:tcPr>
            <w:tcW w:w="390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068121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导入校验、运行时兼容与签名要求</w:t>
            </w:r>
          </w:p>
        </w:tc>
      </w:tr>
    </w:tbl>
    <w:p w14:paraId="3D693955">
      <w:pPr>
        <w:pStyle w:val="4"/>
        <w:keepNext/>
        <w:keepLines w:val="0"/>
        <w:widowControl/>
        <w:wordWrap w:val="0"/>
        <w:snapToGrid w:val="0"/>
        <w:spacing w:before="260" w:after="160" w:line="380" w:lineRule="exact"/>
        <w:ind w:left="0" w:right="0" w:firstLine="0"/>
        <w:jc w:val="left"/>
      </w:pPr>
      <w:bookmarkStart w:id="20002" w:name="formal_technical_003"/>
      <w:r>
        <w:rPr>
          <w:rFonts w:ascii="Segoe UI" w:hAnsi="Segoe UI" w:eastAsia="Microsoft YaHei" w:cs="Segoe UI"/>
          <w:sz w:val="27"/>
          <w:szCs w:val="27"/>
          <w:b w:val="1"/>
          <w:bCs w:val="1"/>
          <w:color w:val="177D83"/>
          <w:i w:val="0"/>
          <w:iCs w:val="0"/>
        </w:rPr>
        <w:t xml:space="preserve">1.2  </w:t>
      </w:r>
      <w:r>
        <w:rPr>
          <w:rFonts w:ascii="Segoe UI" w:hAnsi="Segoe UI" w:eastAsia="Microsoft YaHei" w:cs="Segoe UI"/>
          <w:sz w:val="27"/>
          <w:szCs w:val="27"/>
          <w:b w:val="1"/>
          <w:bCs w:val="1"/>
          <w:color w:val="000000"/>
          <w:i w:val="0"/>
          <w:iCs w:val="0"/>
        </w:rPr>
        <w:t>能力状态与验证范围</w:t>
      </w:r>
      <w:bookmarkEnd w:id="20002"/>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2184"/>
        <w:gridCol w:w="1065"/>
        <w:gridCol w:w="2952"/>
        <w:gridCol w:w="3154"/>
      </w:tblGrid>
      <w:tr w14:paraId="7CBCB360">
        <w:tblPrEx>
          <w:tblCellMar>
            <w:top w:w="0" w:type="dxa"/>
            <w:left w:w="108" w:type="dxa"/>
            <w:bottom w:w="0" w:type="dxa"/>
            <w:right w:w="108" w:type="dxa"/>
          </w:tblCellMar>
        </w:tblPrEx>
        <w:trPr>
          <w:cantSplit/>
          <w:tblHeader w:val="1"/>
          <w:jc w:val="center"/>
        </w:trPr>
        <w:tc>
          <w:tcPr>
            <w:tcW w:w="2184"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5B13C3CE">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能力</w:t>
            </w:r>
          </w:p>
        </w:tc>
        <w:tc>
          <w:tcPr>
            <w:tcW w:w="1065"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01D796D8">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可用状态</w:t>
            </w:r>
          </w:p>
        </w:tc>
        <w:tc>
          <w:tcPr>
            <w:tcW w:w="2952"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6209D45D">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当前入口与条件</w:t>
            </w:r>
          </w:p>
        </w:tc>
        <w:tc>
          <w:tcPr>
            <w:tcW w:w="3154"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34B21258">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本手册验证范围</w:t>
            </w:r>
          </w:p>
        </w:tc>
      </w:tr>
      <w:tr w14:paraId="3E3E427F">
        <w:tblPrEx>
          <w:tblCellMar>
            <w:top w:w="0" w:type="dxa"/>
            <w:left w:w="108" w:type="dxa"/>
            <w:bottom w:w="0" w:type="dxa"/>
            <w:right w:w="108" w:type="dxa"/>
          </w:tblCellMar>
        </w:tblPrEx>
        <w:trPr>
          <w:cantSplit/>
          <w:jc w:val="center"/>
        </w:trPr>
        <w:tc>
          <w:tcPr>
            <w:tcW w:w="218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153610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本地项目与 OpenCode</w:t>
            </w:r>
          </w:p>
        </w:tc>
        <w:tc>
          <w:tcPr>
            <w:tcW w:w="106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DAAE5C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已支持</w:t>
            </w:r>
          </w:p>
        </w:tc>
        <w:tc>
          <w:tcPr>
            <w:tcW w:w="295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BBB9707">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项目和会话；需自备模型账户</w:t>
            </w:r>
          </w:p>
        </w:tc>
        <w:tc>
          <w:tcPr>
            <w:tcW w:w="315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57FD452">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本地项目及文件生成</w:t>
            </w:r>
          </w:p>
        </w:tc>
      </w:tr>
      <w:tr w14:paraId="08A4386E">
        <w:tblPrEx>
          <w:tblCellMar>
            <w:top w:w="0" w:type="dxa"/>
            <w:left w:w="108" w:type="dxa"/>
            <w:bottom w:w="0" w:type="dxa"/>
            <w:right w:w="108" w:type="dxa"/>
          </w:tblCellMar>
        </w:tblPrEx>
        <w:trPr>
          <w:cantSplit/>
          <w:jc w:val="center"/>
        </w:trPr>
        <w:tc>
          <w:tcPr>
            <w:tcW w:w="218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44E04B1">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网页模板与预览</w:t>
            </w:r>
          </w:p>
        </w:tc>
        <w:tc>
          <w:tcPr>
            <w:tcW w:w="106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277155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已支持</w:t>
            </w:r>
          </w:p>
        </w:tc>
        <w:tc>
          <w:tcPr>
            <w:tcW w:w="2952"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BEA1AD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创作入口与 HTML 文件</w:t>
            </w:r>
          </w:p>
        </w:tc>
        <w:tc>
          <w:tcPr>
            <w:tcW w:w="315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4DB0AF5">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模板起稿、人工编辑和预览</w:t>
            </w:r>
          </w:p>
        </w:tc>
      </w:tr>
      <w:tr w14:paraId="602D8D80">
        <w:tblPrEx>
          <w:tblCellMar>
            <w:top w:w="0" w:type="dxa"/>
            <w:left w:w="108" w:type="dxa"/>
            <w:bottom w:w="0" w:type="dxa"/>
            <w:right w:w="108" w:type="dxa"/>
          </w:tblCellMar>
        </w:tblPrEx>
        <w:trPr>
          <w:cantSplit/>
          <w:jc w:val="center"/>
        </w:trPr>
        <w:tc>
          <w:tcPr>
            <w:tcW w:w="218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E2D5E43">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视频工程与导出</w:t>
            </w:r>
          </w:p>
        </w:tc>
        <w:tc>
          <w:tcPr>
            <w:tcW w:w="106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027B3F5">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已支持</w:t>
            </w:r>
          </w:p>
        </w:tc>
        <w:tc>
          <w:tcPr>
            <w:tcW w:w="295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F23B04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视频模板；需完整素材与渲染环境</w:t>
            </w:r>
          </w:p>
        </w:tc>
        <w:tc>
          <w:tcPr>
            <w:tcW w:w="315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09118FA">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15 秒 MP4；lint 通过</w:t>
            </w:r>
          </w:p>
        </w:tc>
      </w:tr>
      <w:tr w14:paraId="667C8CAE">
        <w:tblPrEx>
          <w:tblCellMar>
            <w:top w:w="0" w:type="dxa"/>
            <w:left w:w="108" w:type="dxa"/>
            <w:bottom w:w="0" w:type="dxa"/>
            <w:right w:w="108" w:type="dxa"/>
          </w:tblCellMar>
        </w:tblPrEx>
        <w:trPr>
          <w:cantSplit/>
          <w:jc w:val="center"/>
        </w:trPr>
        <w:tc>
          <w:tcPr>
            <w:tcW w:w="218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ECAE978">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计划任务</w:t>
            </w:r>
          </w:p>
        </w:tc>
        <w:tc>
          <w:tcPr>
            <w:tcW w:w="106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39DE897">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已支持</w:t>
            </w:r>
          </w:p>
        </w:tc>
        <w:tc>
          <w:tcPr>
            <w:tcW w:w="2952"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0E61EE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Schedule；服务在线且模型可用</w:t>
            </w:r>
          </w:p>
        </w:tc>
        <w:tc>
          <w:tcPr>
            <w:tcW w:w="315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304FAD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保存、触发和失败反馈；摘要未完成</w:t>
            </w:r>
          </w:p>
        </w:tc>
      </w:tr>
      <w:tr w14:paraId="0A58B8FC">
        <w:tblPrEx>
          <w:tblCellMar>
            <w:top w:w="0" w:type="dxa"/>
            <w:left w:w="108" w:type="dxa"/>
            <w:bottom w:w="0" w:type="dxa"/>
            <w:right w:w="108" w:type="dxa"/>
          </w:tblCellMar>
        </w:tblPrEx>
        <w:trPr>
          <w:cantSplit/>
          <w:jc w:val="center"/>
        </w:trPr>
        <w:tc>
          <w:tcPr>
            <w:tcW w:w="218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29C4302">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插件包与远程 MCP</w:t>
            </w:r>
          </w:p>
        </w:tc>
        <w:tc>
          <w:tcPr>
            <w:tcW w:w="106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F4CCB2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已支持</w:t>
            </w:r>
          </w:p>
        </w:tc>
        <w:tc>
          <w:tcPr>
            <w:tcW w:w="295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E3FEA39">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扩展页；声明式安全校验</w:t>
            </w:r>
          </w:p>
        </w:tc>
        <w:tc>
          <w:tcPr>
            <w:tcW w:w="315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1DC1172">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清单与归档验证；回归测试；远程调用</w:t>
            </w:r>
          </w:p>
        </w:tc>
      </w:tr>
    </w:tbl>
    <w:p w14:paraId="13D422D6">
      <w:pPr>
        <w:pStyle w:val="3"/>
        <w:keepNext/>
        <w:keepLines w:val="0"/>
        <w:pageBreakBefore w:val="1"/>
        <w:widowControl/>
        <w:wordWrap w:val="0"/>
        <w:snapToGrid w:val="0"/>
        <w:spacing w:before="360" w:after="240" w:line="480" w:lineRule="exact"/>
        <w:ind w:left="0" w:right="0" w:firstLine="0"/>
        <w:jc w:val="center"/>
      </w:pPr>
      <w:bookmarkStart w:id="20003" w:name="formal_technical_004"/>
      <w:r>
        <w:rPr>
          <w:rFonts w:ascii="Segoe UI" w:hAnsi="Segoe UI" w:eastAsia="Microsoft YaHei" w:cs="Segoe UI"/>
          <w:sz w:val="36"/>
          <w:szCs w:val="36"/>
          <w:b w:val="1"/>
          <w:bCs w:val="1"/>
          <w:color w:val="177D83"/>
          <w:i w:val="0"/>
          <w:iCs w:val="0"/>
        </w:rPr>
        <w:t xml:space="preserve">第 2 章  </w:t>
      </w:r>
      <w:r>
        <w:rPr>
          <w:rFonts w:ascii="Segoe UI" w:hAnsi="Segoe UI" w:eastAsia="Microsoft YaHei" w:cs="Segoe UI"/>
          <w:sz w:val="36"/>
          <w:szCs w:val="36"/>
          <w:b w:val="1"/>
          <w:bCs w:val="1"/>
          <w:color w:val="000000"/>
          <w:i w:val="0"/>
          <w:iCs w:val="0"/>
        </w:rPr>
        <w:t>快速开始</w:t>
      </w:r>
      <w:bookmarkEnd w:id="20003"/>
    </w:p>
    <w:p w14:paraId="71D1244E">
      <w:pPr>
        <w:pStyle w:val="4"/>
        <w:keepNext/>
        <w:keepLines w:val="0"/>
        <w:widowControl/>
        <w:wordWrap w:val="0"/>
        <w:snapToGrid w:val="0"/>
        <w:spacing w:before="260" w:after="160" w:line="380" w:lineRule="exact"/>
        <w:ind w:left="0" w:right="0" w:firstLine="0"/>
        <w:jc w:val="left"/>
      </w:pPr>
      <w:bookmarkStart w:id="20004" w:name="formal_technical_005"/>
      <w:r>
        <w:rPr>
          <w:rFonts w:ascii="Segoe UI" w:hAnsi="Segoe UI" w:eastAsia="Microsoft YaHei" w:cs="Segoe UI"/>
          <w:sz w:val="27"/>
          <w:szCs w:val="27"/>
          <w:b w:val="1"/>
          <w:bCs w:val="1"/>
          <w:color w:val="177D83"/>
          <w:i w:val="0"/>
          <w:iCs w:val="0"/>
        </w:rPr>
        <w:t xml:space="preserve">2.1  </w:t>
      </w:r>
      <w:r>
        <w:rPr>
          <w:rFonts w:ascii="Segoe UI" w:hAnsi="Segoe UI" w:eastAsia="Microsoft YaHei" w:cs="Segoe UI"/>
          <w:sz w:val="27"/>
          <w:szCs w:val="27"/>
          <w:b w:val="1"/>
          <w:bCs w:val="1"/>
          <w:color w:val="000000"/>
          <w:i w:val="0"/>
          <w:iCs w:val="0"/>
        </w:rPr>
        <w:t>下载并确认环境</w:t>
      </w:r>
      <w:bookmarkEnd w:id="20004"/>
    </w:p>
    <w:p w14:paraId="0C95FDA6">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 xml:space="preserve">从附录 </w:t>
      </w:r>
      <w:r>
        <w:rPr>
          <w:rFonts w:hint="eastAsia" w:ascii="Segoe UI" w:hAnsi="Segoe UI" w:eastAsia="Microsoft YaHei" w:cs="Segoe UI"/>
          <w:lang w:val="en-US" w:eastAsia="zh-CN"/>
          <w:sz w:val="22"/>
          <w:szCs w:val="22"/>
          <w:color w:val="161E24"/>
          <w:i w:val="0"/>
          <w:iCs w:val="0"/>
        </w:rPr>
        <w:t>A</w:t>
      </w:r>
      <w:r>
        <w:rPr>
          <w:rFonts w:ascii="Segoe UI" w:hAnsi="Segoe UI" w:eastAsia="Microsoft YaHei" w:cs="Segoe UI"/>
          <w:sz w:val="22"/>
          <w:szCs w:val="22"/>
          <w:color w:val="161E24"/>
          <w:i w:val="0"/>
          <w:iCs w:val="0"/>
        </w:rPr>
        <w:t xml:space="preserve"> 的 v0.50.13 Releases 链接下载，与系统和芯片架构对应的安装文件如下。Windows 使用“设置 → 系统 → 系统信息”核对系统类型；macOS 在“关于本机”查看 Apple 芯片或 Intel；Linux 可运行 uname -m。</w:t>
      </w:r>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1397"/>
        <w:gridCol w:w="1954"/>
        <w:gridCol w:w="6004"/>
      </w:tblGrid>
      <w:tr w14:paraId="57B1E69E">
        <w:tblPrEx>
          <w:tblCellMar>
            <w:top w:w="0" w:type="dxa"/>
            <w:left w:w="108" w:type="dxa"/>
            <w:bottom w:w="0" w:type="dxa"/>
            <w:right w:w="108" w:type="dxa"/>
          </w:tblCellMar>
        </w:tblPrEx>
        <w:trPr>
          <w:cantSplit/>
          <w:tblHeader w:val="1"/>
          <w:jc w:val="center"/>
        </w:trPr>
        <w:tc>
          <w:tcPr>
            <w:tcW w:w="1397"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38392FD4">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系统</w:t>
            </w:r>
          </w:p>
        </w:tc>
        <w:tc>
          <w:tcPr>
            <w:tcW w:w="1954"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6DACFCA1">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架构</w:t>
            </w:r>
          </w:p>
        </w:tc>
        <w:tc>
          <w:tcPr>
            <w:tcW w:w="6004"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06F883F5">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v0.50.13 安装文件</w:t>
            </w:r>
          </w:p>
        </w:tc>
      </w:tr>
      <w:tr w14:paraId="53902581">
        <w:tblPrEx>
          <w:tblCellMar>
            <w:top w:w="0" w:type="dxa"/>
            <w:left w:w="108" w:type="dxa"/>
            <w:bottom w:w="0" w:type="dxa"/>
            <w:right w:w="108" w:type="dxa"/>
          </w:tblCellMar>
        </w:tblPrEx>
        <w:trPr>
          <w:cantSplit/>
          <w:jc w:val="center"/>
        </w:trPr>
        <w:tc>
          <w:tcPr>
            <w:tcW w:w="1397"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289B4DA">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Windows</w:t>
            </w:r>
          </w:p>
        </w:tc>
        <w:tc>
          <w:tcPr>
            <w:tcW w:w="195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C6E0F9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Intel 或 AMD 64 位</w:t>
            </w:r>
          </w:p>
        </w:tc>
        <w:tc>
          <w:tcPr>
            <w:tcW w:w="600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4B83007">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ipollowork-win-x64-0.50.13.exe</w:t>
            </w:r>
          </w:p>
        </w:tc>
      </w:tr>
      <w:tr w14:paraId="61EF83FA">
        <w:tblPrEx>
          <w:tblCellMar>
            <w:top w:w="0" w:type="dxa"/>
            <w:left w:w="108" w:type="dxa"/>
            <w:bottom w:w="0" w:type="dxa"/>
            <w:right w:w="108" w:type="dxa"/>
          </w:tblCellMar>
        </w:tblPrEx>
        <w:trPr>
          <w:cantSplit/>
          <w:jc w:val="center"/>
        </w:trPr>
        <w:tc>
          <w:tcPr>
            <w:tcW w:w="1397"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E40A388">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Windows</w:t>
            </w:r>
          </w:p>
        </w:tc>
        <w:tc>
          <w:tcPr>
            <w:tcW w:w="195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993ED99">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ARM64</w:t>
            </w:r>
          </w:p>
        </w:tc>
        <w:tc>
          <w:tcPr>
            <w:tcW w:w="600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50551FE">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ipollowork-win-arm64-0.50.13.exe</w:t>
            </w:r>
          </w:p>
        </w:tc>
      </w:tr>
      <w:tr w14:paraId="4C424E8B">
        <w:tblPrEx>
          <w:tblCellMar>
            <w:top w:w="0" w:type="dxa"/>
            <w:left w:w="108" w:type="dxa"/>
            <w:bottom w:w="0" w:type="dxa"/>
            <w:right w:w="108" w:type="dxa"/>
          </w:tblCellMar>
        </w:tblPrEx>
        <w:trPr>
          <w:cantSplit/>
          <w:jc w:val="center"/>
        </w:trPr>
        <w:tc>
          <w:tcPr>
            <w:tcW w:w="1397"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BD55676">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macOS</w:t>
            </w:r>
          </w:p>
        </w:tc>
        <w:tc>
          <w:tcPr>
            <w:tcW w:w="195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40562B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Apple Silicon</w:t>
            </w:r>
          </w:p>
        </w:tc>
        <w:tc>
          <w:tcPr>
            <w:tcW w:w="600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4D50B6A">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ipollowork-mac-arm64-0.50.13.dmg</w:t>
            </w:r>
          </w:p>
        </w:tc>
      </w:tr>
      <w:tr w14:paraId="587D2932">
        <w:tblPrEx>
          <w:tblCellMar>
            <w:top w:w="0" w:type="dxa"/>
            <w:left w:w="108" w:type="dxa"/>
            <w:bottom w:w="0" w:type="dxa"/>
            <w:right w:w="108" w:type="dxa"/>
          </w:tblCellMar>
        </w:tblPrEx>
        <w:trPr>
          <w:cantSplit/>
          <w:jc w:val="center"/>
        </w:trPr>
        <w:tc>
          <w:tcPr>
            <w:tcW w:w="1397"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9887B35">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macOS</w:t>
            </w:r>
          </w:p>
        </w:tc>
        <w:tc>
          <w:tcPr>
            <w:tcW w:w="195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9752DFF">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Intel</w:t>
            </w:r>
          </w:p>
        </w:tc>
        <w:tc>
          <w:tcPr>
            <w:tcW w:w="600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0AA050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ipollowork-mac-x64-0.50.13.dmg</w:t>
            </w:r>
          </w:p>
        </w:tc>
      </w:tr>
      <w:tr w14:paraId="597B82C8">
        <w:tblPrEx>
          <w:tblCellMar>
            <w:top w:w="0" w:type="dxa"/>
            <w:left w:w="108" w:type="dxa"/>
            <w:bottom w:w="0" w:type="dxa"/>
            <w:right w:w="108" w:type="dxa"/>
          </w:tblCellMar>
        </w:tblPrEx>
        <w:trPr>
          <w:cantSplit/>
          <w:jc w:val="center"/>
        </w:trPr>
        <w:tc>
          <w:tcPr>
            <w:tcW w:w="1397"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E66C4CC">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Linux</w:t>
            </w:r>
          </w:p>
        </w:tc>
        <w:tc>
          <w:tcPr>
            <w:tcW w:w="195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847C26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x86_64</w:t>
            </w:r>
          </w:p>
        </w:tc>
        <w:tc>
          <w:tcPr>
            <w:tcW w:w="600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C19F1E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ipollowork-linux-x86_64-0.50.13.AppImage</w:t>
            </w:r>
          </w:p>
        </w:tc>
      </w:tr>
      <w:tr w14:paraId="0A207ADD">
        <w:tblPrEx>
          <w:tblCellMar>
            <w:top w:w="0" w:type="dxa"/>
            <w:left w:w="108" w:type="dxa"/>
            <w:bottom w:w="0" w:type="dxa"/>
            <w:right w:w="108" w:type="dxa"/>
          </w:tblCellMar>
        </w:tblPrEx>
        <w:trPr>
          <w:cantSplit/>
          <w:jc w:val="center"/>
        </w:trPr>
        <w:tc>
          <w:tcPr>
            <w:tcW w:w="1397"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C0670AB">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Linux</w:t>
            </w:r>
          </w:p>
        </w:tc>
        <w:tc>
          <w:tcPr>
            <w:tcW w:w="195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521FEC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ARM64</w:t>
            </w:r>
          </w:p>
        </w:tc>
        <w:tc>
          <w:tcPr>
            <w:tcW w:w="600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BD03B08">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ipollowork-linux-arm64-0.50.13.AppImage</w:t>
            </w:r>
          </w:p>
        </w:tc>
      </w:tr>
    </w:tbl>
    <w:p w14:paraId="38B3FCD5">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Windows 运行 .exe 并按向导安装；macOS 打开 .dmg，将应用拖入 Applications；Linux 为 AppImage 添加执行权限后运行（chmod +x &lt;安装文件&gt;）。准备可写项目目录、模型账户和相应网络。发行资料未给统一最低内存或 CPU 指标，需在目标机器试跑。本例使用 Windows 开发环境；Windows 安装器暂未签名，应核对来源。</w:t>
      </w:r>
    </w:p>
    <w:p w14:paraId="28B1122B">
      <w:pPr>
        <w:pStyle w:val="4"/>
        <w:keepNext/>
        <w:keepLines w:val="0"/>
        <w:widowControl/>
        <w:wordWrap w:val="0"/>
        <w:snapToGrid w:val="0"/>
        <w:spacing w:before="260" w:after="160" w:line="380" w:lineRule="exact"/>
        <w:ind w:left="0" w:right="0" w:firstLine="0"/>
        <w:jc w:val="left"/>
      </w:pPr>
      <w:bookmarkStart w:id="20005" w:name="formal_technical_006"/>
      <w:r>
        <w:rPr>
          <w:rFonts w:ascii="Segoe UI" w:hAnsi="Segoe UI" w:eastAsia="Microsoft YaHei" w:cs="Segoe UI"/>
          <w:sz w:val="27"/>
          <w:szCs w:val="27"/>
          <w:b w:val="1"/>
          <w:bCs w:val="1"/>
          <w:color w:val="177D83"/>
          <w:i w:val="0"/>
          <w:iCs w:val="0"/>
        </w:rPr>
        <w:t xml:space="preserve">2.2  </w:t>
      </w:r>
      <w:r>
        <w:rPr>
          <w:rFonts w:ascii="Segoe UI" w:hAnsi="Segoe UI" w:eastAsia="Microsoft YaHei" w:cs="Segoe UI"/>
          <w:sz w:val="27"/>
          <w:szCs w:val="27"/>
          <w:b w:val="1"/>
          <w:bCs w:val="1"/>
          <w:color w:val="000000"/>
          <w:i w:val="0"/>
          <w:iCs w:val="0"/>
        </w:rPr>
        <w:t>连接一个模型提供方</w:t>
      </w:r>
      <w:bookmarkEnd w:id="20005"/>
    </w:p>
    <w:p w14:paraId="3744B5D8">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仓库提供的 Anthropic API Key 路径为：Settings → Connect Provider → Anthropic → 手动输入 Key → 保存 → 在聊天中选择该提供方的模型。Key 来自用户或企业在模型提供方的账户；账户开通、API 额度和费用由该账户承担，不包含在桌面安装中。企业可按组织策略使用共享提供方配置。</w:t>
      </w:r>
    </w:p>
    <w:p w14:paraId="54E09223">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1.  在提供方控制台确认 API 访问与计费已启用，创建专用 Key。</w:t>
      </w:r>
    </w:p>
    <w:p w14:paraId="7AC1642F">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2.  在 iPolloWork 的提供方设置保存 Key；不要把 Key 放进任务输入或项目文件。</w:t>
      </w:r>
    </w:p>
    <w:p w14:paraId="11265424">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3.  在新会话中选择一个实际可用的模型，发送“只回复连接成功，不调用工具”。</w:t>
      </w:r>
    </w:p>
    <w:p w14:paraId="5A14F6D5">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4.  收到回答后再开始文件任务；若登录成功但请求提示额度不足，先处理该账户的额度或换用已授权的可用模型。</w:t>
      </w:r>
    </w:p>
    <w:p w14:paraId="3D195507">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此连接路径来自 v0.50.13 的提供方指南；本文未新增账户登录实测。ChatGPT 登录、API Key 与各运行时账户不是可互换的凭据；连接方式应以当前选择的提供方和引擎为准。</w:t>
      </w:r>
    </w:p>
    <w:p w14:paraId="7C18E724">
      <w:pPr>
        <w:pStyle w:val="4"/>
        <w:keepNext/>
        <w:keepLines w:val="0"/>
        <w:widowControl/>
        <w:wordWrap w:val="0"/>
        <w:snapToGrid w:val="0"/>
        <w:spacing w:before="260" w:after="160" w:line="380" w:lineRule="exact"/>
        <w:ind w:left="0" w:right="0" w:firstLine="0"/>
        <w:jc w:val="left"/>
      </w:pPr>
      <w:bookmarkStart w:id="20006" w:name="formal_technical_007"/>
      <w:r>
        <w:rPr>
          <w:rFonts w:ascii="Segoe UI" w:hAnsi="Segoe UI" w:eastAsia="Microsoft YaHei" w:cs="Segoe UI"/>
          <w:sz w:val="27"/>
          <w:szCs w:val="27"/>
          <w:b w:val="1"/>
          <w:bCs w:val="1"/>
          <w:color w:val="177D83"/>
          <w:i w:val="0"/>
          <w:iCs w:val="0"/>
        </w:rPr>
        <w:t xml:space="preserve">2.3  </w:t>
      </w:r>
      <w:r>
        <w:rPr>
          <w:rFonts w:ascii="Segoe UI" w:hAnsi="Segoe UI" w:eastAsia="Microsoft YaHei" w:cs="Segoe UI"/>
          <w:sz w:val="27"/>
          <w:szCs w:val="27"/>
          <w:b w:val="1"/>
          <w:bCs w:val="1"/>
          <w:color w:val="000000"/>
          <w:i w:val="0"/>
          <w:iCs w:val="0"/>
        </w:rPr>
        <w:t>完成第一个可编辑页面</w:t>
      </w:r>
      <w:bookmarkEnd w:id="20006"/>
    </w:p>
    <w:p w14:paraId="2009F128">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创建本地项目，确认项目目录可写。新建任务，输入以下文本；本例不需要图片、数据库或外部 MCP。模型可用后，它应在工作区写出 HTML，用户再完成预览与修改。</w:t>
      </w:r>
    </w:p>
    <w:p w14:paraId="036C2AEF">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在当前项目制作一个中文静态介绍页。</w:t>
      </w:r>
    </w:p>
    <w:p w14:paraId="46F5491F">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名称：Signal Workspace。受众：产品与运营团队。</w:t>
      </w:r>
    </w:p>
    <w:p w14:paraId="07DB6885">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页面包含首屏、三项能力、工作过程和联系按钮。</w:t>
      </w:r>
    </w:p>
    <w:p w14:paraId="2E4E6DCD">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三项能力为统一任务、连接会话、沉淀成果。</w:t>
      </w:r>
    </w:p>
    <w:p w14:paraId="7A10DA91">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联系按钮使用占位动作，不发送数据，不接真实表单。</w:t>
      </w:r>
    </w:p>
    <w:p w14:paraId="01149C23">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输出可编辑 HTML；列出文件路径和需要人工检查的事项。</w:t>
      </w:r>
    </w:p>
    <w:p w14:paraId="67CDF0FD">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1.  出现权限提示时核对写入路径、命令与外部连接，允许范围限定在当前项目。</w:t>
      </w:r>
    </w:p>
    <w:p w14:paraId="5B29D39F">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2.  任务结束后在输出面板找到 HTML 文件并打开预览；第 5 章实际路径格式为 design/&lt;session-id&gt;/entry.html。</w:t>
      </w:r>
    </w:p>
    <w:p w14:paraId="4EE78B1F">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3.  把联系按钮文案改为“预约演示”，保存文件并重新打开预览，确认修改保留。</w:t>
      </w:r>
    </w:p>
    <w:p w14:paraId="035A7472">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4.  检查三项能力、链接目标和移动端布局；确认页面没有真实表单或虚构客户指标，再保留为项目成果。</w:t>
      </w:r>
    </w:p>
    <w:p w14:paraId="69531761">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完成标准：文件存在；预览能打开；修改后重新打开仍显示新文案；任务中能找到交付路径。第 5 章提供实际截图和限制。本次已有网页模板与人工编辑闭环，但未完成无研发人员陪同的首次使用验收，因此不承诺固定完成时长。</w:t>
      </w:r>
    </w:p>
    <w:p w14:paraId="16BE18DD">
      <w:pPr>
        <w:pStyle w:val="4"/>
        <w:keepNext/>
        <w:keepLines w:val="0"/>
        <w:widowControl/>
        <w:wordWrap w:val="0"/>
        <w:snapToGrid w:val="0"/>
        <w:spacing w:before="260" w:after="160" w:line="380" w:lineRule="exact"/>
        <w:ind w:left="0" w:right="0" w:firstLine="0"/>
        <w:jc w:val="left"/>
      </w:pPr>
      <w:bookmarkStart w:id="20007" w:name="formal_technical_008"/>
      <w:r>
        <w:rPr>
          <w:rFonts w:ascii="Segoe UI" w:hAnsi="Segoe UI" w:eastAsia="Microsoft YaHei" w:cs="Segoe UI"/>
          <w:sz w:val="27"/>
          <w:szCs w:val="27"/>
          <w:b w:val="1"/>
          <w:bCs w:val="1"/>
          <w:color w:val="177D83"/>
          <w:i w:val="0"/>
          <w:iCs w:val="0"/>
        </w:rPr>
        <w:t xml:space="preserve">2.4  </w:t>
      </w:r>
      <w:r>
        <w:rPr>
          <w:rFonts w:ascii="Segoe UI" w:hAnsi="Segoe UI" w:eastAsia="Microsoft YaHei" w:cs="Segoe UI"/>
          <w:sz w:val="27"/>
          <w:szCs w:val="27"/>
          <w:b w:val="1"/>
          <w:bCs w:val="1"/>
          <w:color w:val="000000"/>
          <w:i w:val="0"/>
          <w:iCs w:val="0"/>
        </w:rPr>
        <w:t>首次任务的常见失败</w:t>
      </w:r>
      <w:bookmarkEnd w:id="20007"/>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2094"/>
        <w:gridCol w:w="4956"/>
        <w:gridCol w:w="2304"/>
      </w:tblGrid>
      <w:tr w14:paraId="088B238A">
        <w:tblPrEx>
          <w:tblCellMar>
            <w:top w:w="0" w:type="dxa"/>
            <w:left w:w="108" w:type="dxa"/>
            <w:bottom w:w="0" w:type="dxa"/>
            <w:right w:w="108" w:type="dxa"/>
          </w:tblCellMar>
        </w:tblPrEx>
        <w:trPr>
          <w:cantSplit/>
          <w:tblHeader w:val="1"/>
          <w:jc w:val="center"/>
        </w:trPr>
        <w:tc>
          <w:tcPr>
            <w:tcW w:w="2094"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32EEAD2E">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现象</w:t>
            </w:r>
          </w:p>
        </w:tc>
        <w:tc>
          <w:tcPr>
            <w:tcW w:w="4956"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3054E7DE">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检查与恢复</w:t>
            </w:r>
          </w:p>
        </w:tc>
        <w:tc>
          <w:tcPr>
            <w:tcW w:w="2304"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6DDF53B6">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继续前的判断</w:t>
            </w:r>
          </w:p>
        </w:tc>
      </w:tr>
      <w:tr w14:paraId="0D13708C">
        <w:tblPrEx>
          <w:tblCellMar>
            <w:top w:w="0" w:type="dxa"/>
            <w:left w:w="108" w:type="dxa"/>
            <w:bottom w:w="0" w:type="dxa"/>
            <w:right w:w="108" w:type="dxa"/>
          </w:tblCellMar>
        </w:tblPrEx>
        <w:trPr>
          <w:cantSplit/>
          <w:jc w:val="center"/>
        </w:trPr>
        <w:tc>
          <w:tcPr>
            <w:tcW w:w="209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4E45EFB0">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模型无响应或额度不足</w:t>
            </w:r>
          </w:p>
        </w:tc>
        <w:tc>
          <w:tcPr>
            <w:tcW w:w="4956"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163A04C">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检查提供方、当前模型、网络和 API 额度；解决后先发短消息</w:t>
            </w:r>
          </w:p>
        </w:tc>
        <w:tc>
          <w:tcPr>
            <w:tcW w:w="230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456FD2EC">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短消息能返回</w:t>
            </w:r>
          </w:p>
        </w:tc>
      </w:tr>
      <w:tr w14:paraId="2E214D57">
        <w:tblPrEx>
          <w:tblCellMar>
            <w:top w:w="0" w:type="dxa"/>
            <w:left w:w="108" w:type="dxa"/>
            <w:bottom w:w="0" w:type="dxa"/>
            <w:right w:w="108" w:type="dxa"/>
          </w:tblCellMar>
        </w:tblPrEx>
        <w:trPr>
          <w:cantSplit/>
          <w:jc w:val="center"/>
        </w:trPr>
        <w:tc>
          <w:tcPr>
            <w:tcW w:w="209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652C736">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文件没有出现</w:t>
            </w:r>
          </w:p>
        </w:tc>
        <w:tc>
          <w:tcPr>
            <w:tcW w:w="4956"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2A0A769">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查看任务事件与写入权限，确认当前项目及输出面板</w:t>
            </w:r>
          </w:p>
        </w:tc>
        <w:tc>
          <w:tcPr>
            <w:tcW w:w="230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4755AA4F">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找到实际文件</w:t>
            </w:r>
          </w:p>
        </w:tc>
      </w:tr>
      <w:tr w14:paraId="7C6267C9">
        <w:tblPrEx>
          <w:tblCellMar>
            <w:top w:w="0" w:type="dxa"/>
            <w:left w:w="108" w:type="dxa"/>
            <w:bottom w:w="0" w:type="dxa"/>
            <w:right w:w="108" w:type="dxa"/>
          </w:tblCellMar>
        </w:tblPrEx>
        <w:trPr>
          <w:cantSplit/>
          <w:jc w:val="center"/>
        </w:trPr>
        <w:tc>
          <w:tcPr>
            <w:tcW w:w="209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4DBD4479">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预览缺图或样式</w:t>
            </w:r>
          </w:p>
        </w:tc>
        <w:tc>
          <w:tcPr>
            <w:tcW w:w="4956"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574C122">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检查 HTML 的相对资源路径，保留同目录素材</w:t>
            </w:r>
          </w:p>
        </w:tc>
        <w:tc>
          <w:tcPr>
            <w:tcW w:w="230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0C933D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刷新后资源完整</w:t>
            </w:r>
          </w:p>
        </w:tc>
      </w:tr>
      <w:tr w14:paraId="2C5AB97F">
        <w:tblPrEx>
          <w:tblCellMar>
            <w:top w:w="0" w:type="dxa"/>
            <w:left w:w="108" w:type="dxa"/>
            <w:bottom w:w="0" w:type="dxa"/>
            <w:right w:w="108" w:type="dxa"/>
          </w:tblCellMar>
        </w:tblPrEx>
        <w:trPr>
          <w:cantSplit/>
          <w:jc w:val="center"/>
        </w:trPr>
        <w:tc>
          <w:tcPr>
            <w:tcW w:w="209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4747D08C">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执行中断</w:t>
            </w:r>
          </w:p>
        </w:tc>
        <w:tc>
          <w:tcPr>
            <w:tcW w:w="4956"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03CF7EA">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保存已生成文件和失败原因，在同一任务明确要求从文件继续</w:t>
            </w:r>
          </w:p>
        </w:tc>
        <w:tc>
          <w:tcPr>
            <w:tcW w:w="230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1ABC016">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不重复外部写入动作</w:t>
            </w:r>
          </w:p>
        </w:tc>
      </w:tr>
    </w:tbl>
    <w:p w14:paraId="717DF4E9">
      <w:pPr>
        <w:pStyle w:val="3"/>
        <w:keepNext/>
        <w:keepLines w:val="0"/>
        <w:pageBreakBefore w:val="1"/>
        <w:widowControl/>
        <w:wordWrap w:val="0"/>
        <w:snapToGrid w:val="0"/>
        <w:spacing w:before="360" w:after="240" w:line="480" w:lineRule="exact"/>
        <w:ind w:left="0" w:right="0" w:firstLine="0"/>
        <w:jc w:val="center"/>
      </w:pPr>
      <w:bookmarkStart w:id="20008" w:name="formal_technical_009"/>
      <w:r>
        <w:rPr>
          <w:rFonts w:ascii="Segoe UI" w:hAnsi="Segoe UI" w:eastAsia="Microsoft YaHei" w:cs="Segoe UI"/>
          <w:sz w:val="36"/>
          <w:szCs w:val="36"/>
          <w:b w:val="1"/>
          <w:bCs w:val="1"/>
          <w:color w:val="177D83"/>
          <w:i w:val="0"/>
          <w:iCs w:val="0"/>
        </w:rPr>
        <w:t xml:space="preserve">第 3 章  </w:t>
      </w:r>
      <w:r>
        <w:rPr>
          <w:rFonts w:ascii="Segoe UI" w:hAnsi="Segoe UI" w:eastAsia="Microsoft YaHei" w:cs="Segoe UI"/>
          <w:sz w:val="36"/>
          <w:szCs w:val="36"/>
          <w:b w:val="1"/>
          <w:bCs w:val="1"/>
          <w:color w:val="000000"/>
          <w:i w:val="0"/>
          <w:iCs w:val="0"/>
        </w:rPr>
        <w:t>系统架构与数据流</w:t>
      </w:r>
      <w:bookmarkEnd w:id="20008"/>
    </w:p>
    <w:p w14:paraId="7DFDB7F8">
      <w:pPr>
        <w:keepNext/>
        <w:keepLines w:val="0"/>
        <w:widowControl/>
        <w:wordWrap w:val="0"/>
        <w:snapToGrid w:val="0"/>
        <w:spacing w:before="0" w:after="120" w:line="340" w:lineRule="exact"/>
        <w:ind w:left="0" w:right="0" w:firstLine="0"/>
        <w:jc w:val="left"/>
        <w:wordWrap w:val="0"/>
      </w:pPr>
      <w:r>
        <w:rPr>
          <w:rFonts w:ascii="Segoe UI" w:hAnsi="Segoe UI" w:eastAsia="Microsoft YaHei" w:cs="Segoe UI"/>
          <w:sz w:val="22"/>
          <w:szCs w:val="22"/>
          <w:color w:val="161E24"/>
          <w:i w:val="0"/>
          <w:iCs w:val="0"/>
        </w:rPr>
        <w:t>下图是逻辑架构，不是固定进程清单。桌面端提供可视化入口；项目服务保存任务与文件状态；Engine Protocol 将运行状态和流式事件映射到工作台。模型、工具与代理仍由具体运行时执行。Codex 的 UI MCP 控制入口与项目内的 Codex Harness 引擎是两条不同路径。</w:t>
      </w:r>
    </w:p>
    <w:p w14:paraId="52EC71AD">
      <w:pPr>
        <w:keepNext/>
        <w:keepLines/>
        <w:widowControl/>
        <w:wordWrap w:val="0"/>
        <w:snapToGrid w:val="0"/>
        <w:spacing w:before="100" w:after="140" w:line="240" w:lineRule="auto"/>
        <w:ind w:left="0" w:right="0" w:firstLine="0"/>
        <w:jc w:val="center"/>
      </w:pPr>
      <w:r>
        <w:rPr>
          <w:rFonts w:ascii="Segoe UI" w:hAnsi="Segoe UI" w:eastAsia="Microsoft YaHei" w:cs="Segoe UI"/>
          <w:sz w:val="22"/>
          <w:szCs w:val="22"/>
          <w:color w:val="161E24"/>
          <w:i w:val="0"/>
          <w:iCs w:val="0"/>
        </w:rPr>
        <w:drawing>
          <wp:inline distT="0" distB="0" distL="114300" distR="114300">
            <wp:extent cx="5940000" cy="2692725"/>
            <wp:effectExtent l="0" t="0" r="152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940000" cy="2692725"/>
                    </a:xfrm>
                    <a:prstGeom prst="rect">
                      <a:avLst/>
                    </a:prstGeom>
                    <a:ln w="9525">
                      <a:solidFill>
                        <a:srgbClr val="E7E7E8"/>
                      </a:solidFill>
                    </a:ln>
                  </pic:spPr>
                </pic:pic>
              </a:graphicData>
            </a:graphic>
          </wp:inline>
        </w:drawing>
      </w:r>
    </w:p>
    <w:p w14:paraId="17A0185F">
      <w:pPr>
        <w:pStyle w:val="iPolloCaption"/>
        <w:keepNext w:val="0"/>
        <w:keepLines w:val="0"/>
        <w:widowControl/>
        <w:wordWrap w:val="0"/>
        <w:snapToGrid w:val="0"/>
        <w:spacing w:before="0" w:after="200" w:line="340" w:lineRule="exact"/>
        <w:ind w:left="0" w:right="0" w:firstLine="0"/>
        <w:jc w:val="center"/>
      </w:pPr>
      <w:r>
        <w:rPr>
          <w:color w:val="5A6774"/>
          <w:sz w:val="18"/>
          <w:rFonts w:ascii="Segoe UI" w:hAnsi="Segoe UI" w:eastAsia="Microsoft YaHei" w:cs="Segoe UI"/>
          <w:szCs w:val="18"/>
          <w:b w:val="0"/>
          <w:bCs w:val="0"/>
          <w:i w:val="0"/>
          <w:iCs w:val="0"/>
        </w:rPr>
        <w:t>图 1  v0.50.13 逻辑架构；具体进程随桌面或私有 Worker 部署形态变化。</w:t>
      </w:r>
    </w:p>
    <w:p w14:paraId="27D8BD3C">
      <w:pPr>
        <w:pStyle w:val="4"/>
        <w:keepNext/>
        <w:keepLines w:val="0"/>
        <w:widowControl/>
        <w:wordWrap w:val="0"/>
        <w:snapToGrid w:val="0"/>
        <w:spacing w:before="260" w:after="160" w:line="380" w:lineRule="exact"/>
        <w:ind w:left="0" w:right="0" w:firstLine="0"/>
        <w:jc w:val="left"/>
      </w:pPr>
      <w:bookmarkStart w:id="20009" w:name="formal_technical_010"/>
      <w:r>
        <w:rPr>
          <w:rFonts w:ascii="Segoe UI" w:hAnsi="Segoe UI" w:eastAsia="Microsoft YaHei" w:cs="Segoe UI"/>
          <w:sz w:val="27"/>
          <w:szCs w:val="27"/>
          <w:b w:val="1"/>
          <w:bCs w:val="1"/>
          <w:color w:val="177D83"/>
          <w:i w:val="0"/>
          <w:iCs w:val="0"/>
        </w:rPr>
        <w:t xml:space="preserve">3.1  </w:t>
      </w:r>
      <w:r>
        <w:rPr>
          <w:rFonts w:ascii="Segoe UI" w:hAnsi="Segoe UI" w:eastAsia="Microsoft YaHei" w:cs="Segoe UI"/>
          <w:sz w:val="27"/>
          <w:szCs w:val="27"/>
          <w:b w:val="1"/>
          <w:bCs w:val="1"/>
          <w:color w:val="000000"/>
          <w:i w:val="0"/>
          <w:iCs w:val="0"/>
        </w:rPr>
        <w:t>模型运行时与协作层</w:t>
      </w:r>
      <w:bookmarkEnd w:id="20009"/>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1605"/>
        <w:gridCol w:w="3421"/>
        <w:gridCol w:w="4328"/>
      </w:tblGrid>
      <w:tr w14:paraId="05E11CEB">
        <w:tblPrEx>
          <w:tblCellMar>
            <w:top w:w="0" w:type="dxa"/>
            <w:left w:w="108" w:type="dxa"/>
            <w:bottom w:w="0" w:type="dxa"/>
            <w:right w:w="108" w:type="dxa"/>
          </w:tblCellMar>
        </w:tblPrEx>
        <w:trPr>
          <w:cantSplit/>
          <w:tblHeader w:val="1"/>
          <w:jc w:val="center"/>
        </w:trPr>
        <w:tc>
          <w:tcPr>
            <w:tcW w:w="1605"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1C83DFFE">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概念</w:t>
            </w:r>
          </w:p>
        </w:tc>
        <w:tc>
          <w:tcPr>
            <w:tcW w:w="3421"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1DFE1458">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负责什么</w:t>
            </w:r>
          </w:p>
        </w:tc>
        <w:tc>
          <w:tcPr>
            <w:tcW w:w="4328"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65A480F3">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配置与共享边界</w:t>
            </w:r>
          </w:p>
        </w:tc>
      </w:tr>
      <w:tr w14:paraId="18D6C7CD">
        <w:tblPrEx>
          <w:tblCellMar>
            <w:top w:w="0" w:type="dxa"/>
            <w:left w:w="108" w:type="dxa"/>
            <w:bottom w:w="0" w:type="dxa"/>
            <w:right w:w="108" w:type="dxa"/>
          </w:tblCellMar>
        </w:tblPrEx>
        <w:trPr>
          <w:cantSplit/>
          <w:jc w:val="center"/>
        </w:trPr>
        <w:tc>
          <w:tcPr>
            <w:tcW w:w="160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F37D9A1">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模型</w:t>
            </w:r>
          </w:p>
        </w:tc>
        <w:tc>
          <w:tcPr>
            <w:tcW w:w="3421"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F5A0B2F">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理解输入、生成内容与工具调用建议</w:t>
            </w:r>
          </w:p>
        </w:tc>
        <w:tc>
          <w:tcPr>
            <w:tcW w:w="4328"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9CB5C1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提供方账户与模型选择；费用按账户</w:t>
            </w:r>
          </w:p>
        </w:tc>
      </w:tr>
      <w:tr w14:paraId="67C843BF">
        <w:tblPrEx>
          <w:tblCellMar>
            <w:top w:w="0" w:type="dxa"/>
            <w:left w:w="108" w:type="dxa"/>
            <w:bottom w:w="0" w:type="dxa"/>
            <w:right w:w="108" w:type="dxa"/>
          </w:tblCellMar>
        </w:tblPrEx>
        <w:trPr>
          <w:cantSplit/>
          <w:jc w:val="center"/>
        </w:trPr>
        <w:tc>
          <w:tcPr>
            <w:tcW w:w="160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31E2F5E">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运行时</w:t>
            </w:r>
          </w:p>
        </w:tc>
        <w:tc>
          <w:tcPr>
            <w:tcW w:w="3421"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3B05686">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执行代理循环、工具、权限与会话状态</w:t>
            </w:r>
          </w:p>
        </w:tc>
        <w:tc>
          <w:tcPr>
            <w:tcW w:w="4328"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46A1F8B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OpenCode、DSH、Codex Harness 各自维护</w:t>
            </w:r>
          </w:p>
        </w:tc>
      </w:tr>
      <w:tr w14:paraId="294761CD">
        <w:tblPrEx>
          <w:tblCellMar>
            <w:top w:w="0" w:type="dxa"/>
            <w:left w:w="108" w:type="dxa"/>
            <w:bottom w:w="0" w:type="dxa"/>
            <w:right w:w="108" w:type="dxa"/>
          </w:tblCellMar>
        </w:tblPrEx>
        <w:trPr>
          <w:cantSplit/>
          <w:jc w:val="center"/>
        </w:trPr>
        <w:tc>
          <w:tcPr>
            <w:tcW w:w="160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480FD26A">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iPolloWork</w:t>
            </w:r>
          </w:p>
        </w:tc>
        <w:tc>
          <w:tcPr>
            <w:tcW w:w="3421"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C7169BF">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组织项目、任务、会话入口、日程和成果</w:t>
            </w:r>
          </w:p>
        </w:tc>
        <w:tc>
          <w:tcPr>
            <w:tcW w:w="4328"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2F6B2BF">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可复用文件与任务描述；上下文不自动迁移</w:t>
            </w:r>
          </w:p>
        </w:tc>
      </w:tr>
      <w:tr w14:paraId="4659CE13">
        <w:tblPrEx>
          <w:tblCellMar>
            <w:top w:w="0" w:type="dxa"/>
            <w:left w:w="108" w:type="dxa"/>
            <w:bottom w:w="0" w:type="dxa"/>
            <w:right w:w="108" w:type="dxa"/>
          </w:tblCellMar>
        </w:tblPrEx>
        <w:trPr>
          <w:cantSplit/>
          <w:jc w:val="center"/>
        </w:trPr>
        <w:tc>
          <w:tcPr>
            <w:tcW w:w="160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4C98201">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Skill</w:t>
            </w:r>
          </w:p>
        </w:tc>
        <w:tc>
          <w:tcPr>
            <w:tcW w:w="3421"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9BEFE83">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说明任务方法、输入与输出要求</w:t>
            </w:r>
          </w:p>
        </w:tc>
        <w:tc>
          <w:tcPr>
            <w:tcW w:w="4328"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488616AA">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随运行时工具能力逐个验证</w:t>
            </w:r>
          </w:p>
        </w:tc>
      </w:tr>
      <w:tr w14:paraId="4FFD157A">
        <w:tblPrEx>
          <w:tblCellMar>
            <w:top w:w="0" w:type="dxa"/>
            <w:left w:w="108" w:type="dxa"/>
            <w:bottom w:w="0" w:type="dxa"/>
            <w:right w:w="108" w:type="dxa"/>
          </w:tblCellMar>
        </w:tblPrEx>
        <w:trPr>
          <w:cantSplit/>
          <w:jc w:val="center"/>
        </w:trPr>
        <w:tc>
          <w:tcPr>
            <w:tcW w:w="160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4CAE7D3">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MCP</w:t>
            </w:r>
          </w:p>
        </w:tc>
        <w:tc>
          <w:tcPr>
            <w:tcW w:w="3421"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4F18018">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以协议连接外部工具与资源</w:t>
            </w:r>
          </w:p>
        </w:tc>
        <w:tc>
          <w:tcPr>
            <w:tcW w:w="4328"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F49912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连接和授权决定可调用范围</w:t>
            </w:r>
          </w:p>
        </w:tc>
      </w:tr>
      <w:tr w14:paraId="0AE20D8E">
        <w:tblPrEx>
          <w:tblCellMar>
            <w:top w:w="0" w:type="dxa"/>
            <w:left w:w="108" w:type="dxa"/>
            <w:bottom w:w="0" w:type="dxa"/>
            <w:right w:w="108" w:type="dxa"/>
          </w:tblCellMar>
        </w:tblPrEx>
        <w:trPr>
          <w:cantSplit/>
          <w:jc w:val="center"/>
        </w:trPr>
        <w:tc>
          <w:tcPr>
            <w:tcW w:w="160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2E71C00">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插件包</w:t>
            </w:r>
          </w:p>
        </w:tc>
        <w:tc>
          <w:tcPr>
            <w:tcW w:w="3421"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6DAAC76">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管理资源、版本、授权与安装生命周期</w:t>
            </w:r>
          </w:p>
        </w:tc>
        <w:tc>
          <w:tcPr>
            <w:tcW w:w="4328"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4B4770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普通包与受信特权包边界不同</w:t>
            </w:r>
          </w:p>
        </w:tc>
      </w:tr>
    </w:tbl>
    <w:p w14:paraId="62C05DE6">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Engine Protocol 是当前工作台内部的引擎适配边界。本文没有给它作对外稳定 SDK 或兼容承诺；生态开发者优先使用本版插件包、Skill、MCP 和已说明的服务接口。接口类型可见不代表获得长期稳定的公共 API。</w:t>
      </w:r>
    </w:p>
    <w:p w14:paraId="0F383BB7">
      <w:pPr>
        <w:pStyle w:val="4"/>
        <w:keepNext/>
        <w:keepLines w:val="0"/>
        <w:widowControl/>
        <w:wordWrap w:val="0"/>
        <w:snapToGrid w:val="0"/>
        <w:spacing w:before="260" w:after="160" w:line="380" w:lineRule="exact"/>
        <w:ind w:left="0" w:right="0" w:firstLine="0"/>
        <w:jc w:val="left"/>
      </w:pPr>
      <w:bookmarkStart w:id="20010" w:name="formal_technical_011"/>
      <w:r>
        <w:rPr>
          <w:rFonts w:ascii="Segoe UI" w:hAnsi="Segoe UI" w:eastAsia="Microsoft YaHei" w:cs="Segoe UI"/>
          <w:sz w:val="27"/>
          <w:szCs w:val="27"/>
          <w:b w:val="1"/>
          <w:bCs w:val="1"/>
          <w:color w:val="177D83"/>
          <w:i w:val="0"/>
          <w:iCs w:val="0"/>
        </w:rPr>
        <w:t xml:space="preserve">3.2  </w:t>
      </w:r>
      <w:r>
        <w:rPr>
          <w:rFonts w:ascii="Segoe UI" w:hAnsi="Segoe UI" w:eastAsia="Microsoft YaHei" w:cs="Segoe UI"/>
          <w:sz w:val="27"/>
          <w:szCs w:val="27"/>
          <w:b w:val="1"/>
          <w:bCs w:val="1"/>
          <w:color w:val="000000"/>
          <w:i w:val="0"/>
          <w:iCs w:val="0"/>
        </w:rPr>
        <w:t>一次任务从输入到交付</w:t>
      </w:r>
      <w:bookmarkEnd w:id="20010"/>
    </w:p>
    <w:p w14:paraId="7FF6C3A2">
      <w:pPr>
        <w:keepNext/>
        <w:keepLines/>
        <w:widowControl/>
        <w:wordWrap w:val="0"/>
        <w:snapToGrid w:val="0"/>
        <w:spacing w:before="100" w:after="140" w:line="240" w:lineRule="auto"/>
        <w:ind w:left="0" w:right="0" w:firstLine="0"/>
        <w:jc w:val="center"/>
      </w:pPr>
      <w:r>
        <w:rPr>
          <w:rFonts w:ascii="Segoe UI" w:hAnsi="Segoe UI" w:eastAsia="Microsoft YaHei" w:cs="Segoe UI"/>
          <w:sz w:val="22"/>
          <w:szCs w:val="22"/>
          <w:color w:val="161E24"/>
          <w:i w:val="0"/>
          <w:iCs w:val="0"/>
        </w:rPr>
        <w:drawing>
          <wp:inline distT="0" distB="0" distL="114300" distR="114300">
            <wp:extent cx="5940000" cy="2692725"/>
            <wp:effectExtent l="0" t="0" r="152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5940000" cy="2692725"/>
                    </a:xfrm>
                    <a:prstGeom prst="rect">
                      <a:avLst/>
                    </a:prstGeom>
                    <a:ln w="9525">
                      <a:solidFill>
                        <a:srgbClr val="E7E7E8"/>
                      </a:solidFill>
                    </a:ln>
                  </pic:spPr>
                </pic:pic>
              </a:graphicData>
            </a:graphic>
          </wp:inline>
        </w:drawing>
      </w:r>
    </w:p>
    <w:p w14:paraId="0677F269">
      <w:pPr>
        <w:pStyle w:val="iPolloCaption"/>
        <w:keepNext w:val="0"/>
        <w:keepLines w:val="0"/>
        <w:widowControl/>
        <w:wordWrap w:val="0"/>
        <w:snapToGrid w:val="0"/>
        <w:spacing w:before="0" w:after="200" w:line="340" w:lineRule="exact"/>
        <w:ind w:left="0" w:right="0" w:firstLine="0"/>
        <w:jc w:val="center"/>
      </w:pPr>
      <w:r>
        <w:rPr>
          <w:color w:val="5A6774"/>
          <w:sz w:val="18"/>
          <w:rFonts w:ascii="Segoe UI" w:hAnsi="Segoe UI" w:eastAsia="Microsoft YaHei" w:cs="Segoe UI"/>
          <w:szCs w:val="18"/>
          <w:b w:val="0"/>
          <w:bCs w:val="0"/>
          <w:i w:val="0"/>
          <w:iCs w:val="0"/>
        </w:rPr>
        <w:t>图 2  从用户输入到人工复核的数据流；外部模型和 MCP 仅在连接与授权后接收相应数据。</w:t>
      </w:r>
    </w:p>
    <w:p w14:paraId="1AF0CEF6">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用户提交任务、文件和项目选择后，服务检查路径与权限，将工作交给选定引擎。引擎按配置调用模型或工具，事件回到任务视图；文件写回工作空间。网页和视频视图读取可编辑工程。人工复核决定是否继续编辑、审批、导出或发布。</w:t>
      </w:r>
    </w:p>
    <w:p w14:paraId="4C0D905B">
      <w:pPr>
        <w:pStyle w:val="4"/>
        <w:keepNext/>
        <w:keepLines w:val="0"/>
        <w:widowControl/>
        <w:wordWrap w:val="0"/>
        <w:snapToGrid w:val="0"/>
        <w:spacing w:before="260" w:after="160" w:line="380" w:lineRule="exact"/>
        <w:ind w:left="0" w:right="0" w:firstLine="0"/>
        <w:jc w:val="left"/>
      </w:pPr>
      <w:bookmarkStart w:id="20011" w:name="formal_technical_012"/>
      <w:r>
        <w:rPr>
          <w:rFonts w:ascii="Segoe UI" w:hAnsi="Segoe UI" w:eastAsia="Microsoft YaHei" w:cs="Segoe UI"/>
          <w:sz w:val="27"/>
          <w:szCs w:val="27"/>
          <w:b w:val="1"/>
          <w:bCs w:val="1"/>
          <w:color w:val="177D83"/>
          <w:i w:val="0"/>
          <w:iCs w:val="0"/>
        </w:rPr>
        <w:t xml:space="preserve">3.3  </w:t>
      </w:r>
      <w:r>
        <w:rPr>
          <w:rFonts w:ascii="Segoe UI" w:hAnsi="Segoe UI" w:eastAsia="Microsoft YaHei" w:cs="Segoe UI"/>
          <w:sz w:val="27"/>
          <w:szCs w:val="27"/>
          <w:b w:val="1"/>
          <w:bCs w:val="1"/>
          <w:color w:val="000000"/>
          <w:i w:val="0"/>
          <w:iCs w:val="0"/>
        </w:rPr>
        <w:t>企业应核对的三个数据问题</w:t>
      </w:r>
      <w:bookmarkEnd w:id="20011"/>
    </w:p>
    <w:p w14:paraId="70ADBB47">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1.  哪些任务内容会发给模型提供方，是否包含客户资料、代码或个人信息。</w:t>
      </w:r>
    </w:p>
    <w:p w14:paraId="29E44331">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2.  哪些插件和 MCP 具有网络连接；凭据保存在哪里；授权如何撤销。</w:t>
      </w:r>
    </w:p>
    <w:p w14:paraId="1366691F">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3.  工作空间、任务记录、导出物和日志分别保存在哪里，谁负责备份。</w:t>
      </w:r>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3002"/>
        <w:gridCol w:w="6353"/>
      </w:tblGrid>
      <w:tr w14:paraId="3E560E44">
        <w:tblPrEx>
          <w:tblCellMar>
            <w:top w:w="0" w:type="dxa"/>
            <w:left w:w="108" w:type="dxa"/>
            <w:bottom w:w="0" w:type="dxa"/>
            <w:right w:w="108" w:type="dxa"/>
          </w:tblCellMar>
        </w:tblPrEx>
        <w:trPr>
          <w:cantSplit/>
          <w:tblHeader w:val="1"/>
          <w:jc w:val="center"/>
        </w:trPr>
        <w:tc>
          <w:tcPr>
            <w:tcW w:w="3002"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2B278146">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信任边界</w:t>
            </w:r>
          </w:p>
        </w:tc>
        <w:tc>
          <w:tcPr>
            <w:tcW w:w="6353"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61760BD6">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应做的控制</w:t>
            </w:r>
          </w:p>
        </w:tc>
      </w:tr>
      <w:tr w14:paraId="3F58B690">
        <w:tblPrEx>
          <w:tblCellMar>
            <w:top w:w="0" w:type="dxa"/>
            <w:left w:w="108" w:type="dxa"/>
            <w:bottom w:w="0" w:type="dxa"/>
            <w:right w:w="108" w:type="dxa"/>
          </w:tblCellMar>
        </w:tblPrEx>
        <w:trPr>
          <w:cantSplit/>
          <w:jc w:val="center"/>
        </w:trPr>
        <w:tc>
          <w:tcPr>
            <w:tcW w:w="300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C1A05F9">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桌面渲染进程 → 本地服务</w:t>
            </w:r>
          </w:p>
        </w:tc>
        <w:tc>
          <w:tcPr>
            <w:tcW w:w="635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6BE4C3B6">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请求校验、最小权限和路径归一化</w:t>
            </w:r>
          </w:p>
        </w:tc>
      </w:tr>
      <w:tr w14:paraId="10F6884B">
        <w:tblPrEx>
          <w:tblCellMar>
            <w:top w:w="0" w:type="dxa"/>
            <w:left w:w="108" w:type="dxa"/>
            <w:bottom w:w="0" w:type="dxa"/>
            <w:right w:w="108" w:type="dxa"/>
          </w:tblCellMar>
        </w:tblPrEx>
        <w:trPr>
          <w:cantSplit/>
          <w:jc w:val="center"/>
        </w:trPr>
        <w:tc>
          <w:tcPr>
            <w:tcW w:w="3002"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8B7AAB5">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服务 → 运行时／模型</w:t>
            </w:r>
          </w:p>
        </w:tc>
        <w:tc>
          <w:tcPr>
            <w:tcW w:w="635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3C40736">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凭据隔离、调用范围和用户批准</w:t>
            </w:r>
          </w:p>
        </w:tc>
      </w:tr>
      <w:tr w14:paraId="5C3185FB">
        <w:tblPrEx>
          <w:tblCellMar>
            <w:top w:w="0" w:type="dxa"/>
            <w:left w:w="108" w:type="dxa"/>
            <w:bottom w:w="0" w:type="dxa"/>
            <w:right w:w="108" w:type="dxa"/>
          </w:tblCellMar>
        </w:tblPrEx>
        <w:trPr>
          <w:cantSplit/>
          <w:jc w:val="center"/>
        </w:trPr>
        <w:tc>
          <w:tcPr>
            <w:tcW w:w="300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551EA54">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插件包 → 安装目录</w:t>
            </w:r>
          </w:p>
        </w:tc>
        <w:tc>
          <w:tcPr>
            <w:tcW w:w="635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7F4E408">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清单校验、资源限制和特权包签名</w:t>
            </w:r>
          </w:p>
        </w:tc>
      </w:tr>
      <w:tr w14:paraId="1070AEB5">
        <w:tblPrEx>
          <w:tblCellMar>
            <w:top w:w="0" w:type="dxa"/>
            <w:left w:w="108" w:type="dxa"/>
            <w:bottom w:w="0" w:type="dxa"/>
            <w:right w:w="108" w:type="dxa"/>
          </w:tblCellMar>
        </w:tblPrEx>
        <w:trPr>
          <w:cantSplit/>
          <w:jc w:val="center"/>
        </w:trPr>
        <w:tc>
          <w:tcPr>
            <w:tcW w:w="3002"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A64966F">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本地 → 远程服务</w:t>
            </w:r>
          </w:p>
        </w:tc>
        <w:tc>
          <w:tcPr>
            <w:tcW w:w="635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B29D3EC">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TLS、连接清单、日志去敏与合同核对</w:t>
            </w:r>
          </w:p>
        </w:tc>
      </w:tr>
    </w:tbl>
    <w:p w14:paraId="40911F91">
      <w:pPr>
        <w:pStyle w:val="3"/>
        <w:keepNext/>
        <w:keepLines w:val="0"/>
        <w:pageBreakBefore w:val="1"/>
        <w:widowControl/>
        <w:wordWrap w:val="0"/>
        <w:snapToGrid w:val="0"/>
        <w:spacing w:before="360" w:after="240" w:line="480" w:lineRule="exact"/>
        <w:ind w:left="0" w:right="0" w:firstLine="0"/>
        <w:jc w:val="center"/>
      </w:pPr>
      <w:bookmarkStart w:id="20012" w:name="formal_technical_013"/>
      <w:r>
        <w:rPr>
          <w:rFonts w:ascii="Segoe UI" w:hAnsi="Segoe UI" w:eastAsia="Microsoft YaHei" w:cs="Segoe UI"/>
          <w:sz w:val="36"/>
          <w:szCs w:val="36"/>
          <w:b w:val="1"/>
          <w:bCs w:val="1"/>
          <w:color w:val="177D83"/>
          <w:i w:val="0"/>
          <w:iCs w:val="0"/>
        </w:rPr>
        <w:t xml:space="preserve">第 4 章  </w:t>
      </w:r>
      <w:r>
        <w:rPr>
          <w:rFonts w:ascii="Segoe UI" w:hAnsi="Segoe UI" w:eastAsia="Microsoft YaHei" w:cs="Segoe UI"/>
          <w:sz w:val="36"/>
          <w:szCs w:val="36"/>
          <w:b w:val="1"/>
          <w:bCs w:val="1"/>
          <w:color w:val="000000"/>
          <w:i w:val="0"/>
          <w:iCs w:val="0"/>
        </w:rPr>
        <w:t>Harness 协作层与多运行时</w:t>
      </w:r>
      <w:bookmarkEnd w:id="20012"/>
    </w:p>
    <w:p w14:paraId="0238ECAB">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Harness 协作层把项目目标、任务、会话、计划、工具许可和成果文件关联起来。它统一“谁在做、做到哪里、产出什么”的工作台视图；每个引擎的内部代理、命令和模型选项仍保持原样。跨引擎委派宜提供边界清楚的输入、输出目录与验收标准。</w:t>
      </w:r>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2094"/>
        <w:gridCol w:w="3490"/>
        <w:gridCol w:w="3770"/>
      </w:tblGrid>
      <w:tr w14:paraId="69C06335">
        <w:tblPrEx>
          <w:tblCellMar>
            <w:top w:w="0" w:type="dxa"/>
            <w:left w:w="108" w:type="dxa"/>
            <w:bottom w:w="0" w:type="dxa"/>
            <w:right w:w="108" w:type="dxa"/>
          </w:tblCellMar>
        </w:tblPrEx>
        <w:trPr>
          <w:cantSplit/>
          <w:tblHeader w:val="1"/>
          <w:jc w:val="center"/>
        </w:trPr>
        <w:tc>
          <w:tcPr>
            <w:tcW w:w="2094"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0E7F6146">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路径</w:t>
            </w:r>
          </w:p>
        </w:tc>
        <w:tc>
          <w:tcPr>
            <w:tcW w:w="3490"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18832E32">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适用方式</w:t>
            </w:r>
          </w:p>
        </w:tc>
        <w:tc>
          <w:tcPr>
            <w:tcW w:w="3770"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096582C7">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限制</w:t>
            </w:r>
          </w:p>
        </w:tc>
      </w:tr>
      <w:tr w14:paraId="2E2F6892">
        <w:tblPrEx>
          <w:tblCellMar>
            <w:top w:w="0" w:type="dxa"/>
            <w:left w:w="108" w:type="dxa"/>
            <w:bottom w:w="0" w:type="dxa"/>
            <w:right w:w="108" w:type="dxa"/>
          </w:tblCellMar>
        </w:tblPrEx>
        <w:trPr>
          <w:cantSplit/>
          <w:jc w:val="center"/>
        </w:trPr>
        <w:tc>
          <w:tcPr>
            <w:tcW w:w="209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B6F3E6C">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OpenCode</w:t>
            </w:r>
          </w:p>
        </w:tc>
        <w:tc>
          <w:tcPr>
            <w:tcW w:w="349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6056A659">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默认本地 Agent 执行</w:t>
            </w:r>
          </w:p>
        </w:tc>
        <w:tc>
          <w:tcPr>
            <w:tcW w:w="377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2A32F8E">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依赖本地 sidecar、模型和工具配置</w:t>
            </w:r>
          </w:p>
        </w:tc>
      </w:tr>
      <w:tr w14:paraId="73A4ACD9">
        <w:tblPrEx>
          <w:tblCellMar>
            <w:top w:w="0" w:type="dxa"/>
            <w:left w:w="108" w:type="dxa"/>
            <w:bottom w:w="0" w:type="dxa"/>
            <w:right w:w="108" w:type="dxa"/>
          </w:tblCellMar>
        </w:tblPrEx>
        <w:trPr>
          <w:cantSplit/>
          <w:jc w:val="center"/>
        </w:trPr>
        <w:tc>
          <w:tcPr>
            <w:tcW w:w="209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4C4C34E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DeepSeek Harness</w:t>
            </w:r>
          </w:p>
        </w:tc>
        <w:tc>
          <w:tcPr>
            <w:tcW w:w="3490"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A72F573">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可选项目引擎或委派目标</w:t>
            </w:r>
          </w:p>
        </w:tc>
        <w:tc>
          <w:tcPr>
            <w:tcW w:w="3770"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E79763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上游开发预览，插件需匹配发行线</w:t>
            </w:r>
          </w:p>
        </w:tc>
      </w:tr>
      <w:tr w14:paraId="178C46AE">
        <w:tblPrEx>
          <w:tblCellMar>
            <w:top w:w="0" w:type="dxa"/>
            <w:left w:w="108" w:type="dxa"/>
            <w:bottom w:w="0" w:type="dxa"/>
            <w:right w:w="108" w:type="dxa"/>
          </w:tblCellMar>
        </w:tblPrEx>
        <w:trPr>
          <w:cantSplit/>
          <w:jc w:val="center"/>
        </w:trPr>
        <w:tc>
          <w:tcPr>
            <w:tcW w:w="209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4F0EBBA">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Codex Harness</w:t>
            </w:r>
          </w:p>
        </w:tc>
        <w:tc>
          <w:tcPr>
            <w:tcW w:w="349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63F560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项目可选的本地引擎路径</w:t>
            </w:r>
          </w:p>
        </w:tc>
        <w:tc>
          <w:tcPr>
            <w:tcW w:w="377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4DF5E3D3">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需要 sidecar 与账户，按目标包验收</w:t>
            </w:r>
          </w:p>
        </w:tc>
      </w:tr>
    </w:tbl>
    <w:p w14:paraId="6E728797">
      <w:pPr>
        <w:pStyle w:val="4"/>
        <w:keepNext/>
        <w:keepLines w:val="0"/>
        <w:widowControl/>
        <w:wordWrap w:val="0"/>
        <w:snapToGrid w:val="0"/>
        <w:spacing w:before="260" w:after="160" w:line="380" w:lineRule="exact"/>
        <w:ind w:left="0" w:right="0" w:firstLine="0"/>
        <w:jc w:val="left"/>
      </w:pPr>
      <w:bookmarkStart w:id="20013" w:name="formal_technical_014"/>
      <w:r>
        <w:rPr>
          <w:rFonts w:ascii="Segoe UI" w:hAnsi="Segoe UI" w:eastAsia="Microsoft YaHei" w:cs="Segoe UI"/>
          <w:sz w:val="27"/>
          <w:szCs w:val="27"/>
          <w:b w:val="1"/>
          <w:bCs w:val="1"/>
          <w:color w:val="177D83"/>
          <w:i w:val="0"/>
          <w:iCs w:val="0"/>
        </w:rPr>
        <w:t xml:space="preserve">4.1  </w:t>
      </w:r>
      <w:r>
        <w:rPr>
          <w:rFonts w:ascii="Segoe UI" w:hAnsi="Segoe UI" w:eastAsia="Microsoft YaHei" w:cs="Segoe UI"/>
          <w:sz w:val="27"/>
          <w:szCs w:val="27"/>
          <w:b w:val="1"/>
          <w:bCs w:val="1"/>
          <w:color w:val="000000"/>
          <w:i w:val="0"/>
          <w:iCs w:val="0"/>
        </w:rPr>
        <w:t>会话归属</w:t>
      </w:r>
      <w:bookmarkEnd w:id="20013"/>
    </w:p>
    <w:p w14:paraId="45C7384D">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创建项目时选择引擎。会话归属、工作目录和历史与项目关联；切换引擎不等于复制整个会话状态。团队应在任务单中记录引擎、模型、输入目录和输出目录，尤其在多人交接和跨运行时复用 Skill 时。</w:t>
      </w:r>
    </w:p>
    <w:p w14:paraId="20E2905C">
      <w:pPr>
        <w:pStyle w:val="4"/>
        <w:keepNext/>
        <w:keepLines w:val="0"/>
        <w:widowControl/>
        <w:wordWrap w:val="0"/>
        <w:snapToGrid w:val="0"/>
        <w:spacing w:before="260" w:after="160" w:line="380" w:lineRule="exact"/>
        <w:ind w:left="0" w:right="0" w:firstLine="0"/>
        <w:jc w:val="left"/>
      </w:pPr>
      <w:bookmarkStart w:id="20014" w:name="formal_technical_015"/>
      <w:r>
        <w:rPr>
          <w:rFonts w:ascii="Segoe UI" w:hAnsi="Segoe UI" w:eastAsia="Microsoft YaHei" w:cs="Segoe UI"/>
          <w:sz w:val="27"/>
          <w:szCs w:val="27"/>
          <w:b w:val="1"/>
          <w:bCs w:val="1"/>
          <w:color w:val="177D83"/>
          <w:i w:val="0"/>
          <w:iCs w:val="0"/>
        </w:rPr>
        <w:t xml:space="preserve">4.2  </w:t>
      </w:r>
      <w:r>
        <w:rPr>
          <w:rFonts w:ascii="Segoe UI" w:hAnsi="Segoe UI" w:eastAsia="Microsoft YaHei" w:cs="Segoe UI"/>
          <w:sz w:val="27"/>
          <w:szCs w:val="27"/>
          <w:b w:val="1"/>
          <w:bCs w:val="1"/>
          <w:color w:val="000000"/>
          <w:i w:val="0"/>
          <w:iCs w:val="0"/>
        </w:rPr>
        <w:t>DeepSeek Harness 接入</w:t>
      </w:r>
      <w:bookmarkEnd w:id="20014"/>
    </w:p>
    <w:p w14:paraId="7E0DB828">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桌面端可使用集成的可选运行时。若在 DSH Web UI 中单独使用创作插件，可按上游命令安装 Design、PPT 和 Video 视图；它与桌面端插件安装是不同入口。</w:t>
      </w:r>
    </w:p>
    <w:p w14:paraId="3293B13E">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npx @deepseek-ai/dsh plugin --profile web add deepseek-idesign deepseek-ippt deepseek-ivideo</w:t>
      </w:r>
    </w:p>
    <w:p w14:paraId="6C5343CF">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npx @deepseek-ai/dsh web</w:t>
      </w:r>
    </w:p>
    <w:p w14:paraId="26A66BAB">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Web UI 默认地址是 127.0.0.1:3080。由于 DSH 仍为开发预览，企业应固定上游版本、插件版本与测试工作区，验证实际需要的文件操作和审批流程。</w:t>
      </w:r>
    </w:p>
    <w:p w14:paraId="28624920">
      <w:pPr>
        <w:pStyle w:val="4"/>
        <w:keepNext/>
        <w:keepLines w:val="0"/>
        <w:widowControl/>
        <w:wordWrap w:val="0"/>
        <w:snapToGrid w:val="0"/>
        <w:spacing w:before="260" w:after="160" w:line="380" w:lineRule="exact"/>
        <w:ind w:left="0" w:right="0" w:firstLine="0"/>
        <w:jc w:val="left"/>
      </w:pPr>
      <w:bookmarkStart w:id="20015" w:name="formal_technical_016"/>
      <w:r>
        <w:rPr>
          <w:rFonts w:ascii="Segoe UI" w:hAnsi="Segoe UI" w:eastAsia="Microsoft YaHei" w:cs="Segoe UI"/>
          <w:sz w:val="27"/>
          <w:szCs w:val="27"/>
          <w:b w:val="1"/>
          <w:bCs w:val="1"/>
          <w:color w:val="177D83"/>
          <w:i w:val="0"/>
          <w:iCs w:val="0"/>
        </w:rPr>
        <w:t xml:space="preserve">4.3  </w:t>
      </w:r>
      <w:r>
        <w:rPr>
          <w:rFonts w:ascii="Segoe UI" w:hAnsi="Segoe UI" w:eastAsia="Microsoft YaHei" w:cs="Segoe UI"/>
          <w:sz w:val="27"/>
          <w:szCs w:val="27"/>
          <w:b w:val="1"/>
          <w:bCs w:val="1"/>
          <w:color w:val="000000"/>
          <w:i w:val="0"/>
          <w:iCs w:val="0"/>
        </w:rPr>
        <w:t>项目中的 Codex Harness</w:t>
      </w:r>
      <w:bookmarkEnd w:id="20015"/>
    </w:p>
    <w:p w14:paraId="2244C144">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在新项目选择 Codex Harness 后，由该引擎的 sidecar 和账户执行项目任务。先核对安装包包含匹配的 sidecar，再确认账户连接和当前可用模型，测试只读任务、文件写入和权限回复。已有会话恢复、插件投影与模型选择需要在声明支持的系统组合中单独验收；当前标为试验中。</w:t>
      </w:r>
    </w:p>
    <w:p w14:paraId="0576CA62">
      <w:pPr>
        <w:pStyle w:val="4"/>
        <w:keepNext/>
        <w:keepLines w:val="0"/>
        <w:pageBreakBefore/>
        <w:widowControl/>
        <w:wordWrap w:val="0"/>
        <w:snapToGrid w:val="0"/>
        <w:spacing w:before="260" w:after="160" w:line="380" w:lineRule="exact"/>
        <w:ind w:left="0" w:right="0" w:firstLine="0"/>
        <w:jc w:val="left"/>
      </w:pPr>
      <w:bookmarkStart w:id="20016" w:name="formal_technical_017"/>
      <w:r>
        <w:rPr>
          <w:rFonts w:ascii="Segoe UI" w:hAnsi="Segoe UI" w:eastAsia="Microsoft YaHei" w:cs="Segoe UI"/>
          <w:sz w:val="27"/>
          <w:szCs w:val="27"/>
          <w:b w:val="1"/>
          <w:bCs w:val="1"/>
          <w:color w:val="177D83"/>
          <w:i w:val="0"/>
          <w:iCs w:val="0"/>
        </w:rPr>
        <w:t xml:space="preserve">4.4  </w:t>
      </w:r>
      <w:r>
        <w:rPr>
          <w:rFonts w:ascii="Segoe UI" w:hAnsi="Segoe UI" w:eastAsia="Microsoft YaHei" w:cs="Segoe UI"/>
          <w:sz w:val="27"/>
          <w:szCs w:val="27"/>
          <w:b w:val="1"/>
          <w:bCs w:val="1"/>
          <w:color w:val="000000"/>
          <w:i w:val="0"/>
          <w:iCs w:val="0"/>
        </w:rPr>
        <w:t>外部客户端通过 UI MCP 控制工作台</w:t>
      </w:r>
      <w:bookmarkEnd w:id="20016"/>
    </w:p>
    <w:p w14:paraId="6A1ADA95">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此路径要求 iPolloWork 桌面端已运行，且本地 UI control bridge 可发现。在 MCP 客户端添加一个 STDIO 服务器：command 为 npx，args 为 ["-y", "ipollowork-ui-mcp"]。客户端配置格式依其自身文档填写。连接后先读取工作台快照，再根据用户授权执行界面动作。</w:t>
      </w:r>
    </w:p>
    <w:p w14:paraId="0E56D075">
      <w:pPr>
        <w:pStyle w:val="iPolloCode"/>
        <w:keepNext w:val="0"/>
        <w:keepLines/>
        <w:widowControl/>
        <w:shd w:fill="F3F4F6" w:val="clear"/>
        <w:wordWrap w:val="0"/>
        <w:snapToGrid w:val="0"/>
        <w:spacing w:before="140" w:after="180" w:line="290" w:lineRule="exact"/>
        <w:ind w:left="170" w:right="170" w:firstLine="0"/>
        <w:jc w:val="left"/>
      </w:pPr>
      <w:r>
        <w:rPr>
          <w:rFonts w:ascii="Consolas" w:hAnsi="Consolas" w:eastAsia="Microsoft YaHei" w:cs="Segoe UI"/>
          <w:sz w:val="19"/>
          <w:szCs w:val="19"/>
          <w:color w:val="161E24"/>
          <w:b w:val="0"/>
          <w:bCs w:val="0"/>
          <w:i w:val="0"/>
          <w:iCs w:val="0"/>
        </w:rPr>
        <w:t>npx -y ipollowork-ui-mcp</w:t>
      </w:r>
    </w:p>
    <w:p w14:paraId="70C86795">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这条命令启动 UI MCP 控制服务器。它不安装 Codex Harness，也不把项目切换到 Codex 引擎。若连接失败，先检查桌面端与 UI bridge，再检查 MCP 客户端；项目引擎失败则检查 sidecar、账户和模型。</w:t>
      </w:r>
    </w:p>
    <w:p w14:paraId="47773030">
      <w:pPr>
        <w:pStyle w:val="4"/>
        <w:keepNext/>
        <w:keepLines w:val="0"/>
        <w:widowControl/>
        <w:wordWrap w:val="0"/>
        <w:snapToGrid w:val="0"/>
        <w:spacing w:before="260" w:after="160" w:line="380" w:lineRule="exact"/>
        <w:ind w:left="0" w:right="0" w:firstLine="0"/>
        <w:jc w:val="left"/>
      </w:pPr>
      <w:bookmarkStart w:id="20017" w:name="formal_technical_018"/>
      <w:r>
        <w:rPr>
          <w:rFonts w:ascii="Segoe UI" w:hAnsi="Segoe UI" w:eastAsia="Microsoft YaHei" w:cs="Segoe UI"/>
          <w:sz w:val="27"/>
          <w:szCs w:val="27"/>
          <w:b w:val="1"/>
          <w:bCs w:val="1"/>
          <w:color w:val="177D83"/>
          <w:i w:val="0"/>
          <w:iCs w:val="0"/>
        </w:rPr>
        <w:t xml:space="preserve">4.5  </w:t>
      </w:r>
      <w:r>
        <w:rPr>
          <w:rFonts w:ascii="Segoe UI" w:hAnsi="Segoe UI" w:eastAsia="Microsoft YaHei" w:cs="Segoe UI"/>
          <w:sz w:val="27"/>
          <w:szCs w:val="27"/>
          <w:b w:val="1"/>
          <w:bCs w:val="1"/>
          <w:color w:val="000000"/>
          <w:i w:val="0"/>
          <w:iCs w:val="0"/>
        </w:rPr>
        <w:t>交接时具体复用什么</w:t>
      </w:r>
      <w:bookmarkEnd w:id="20017"/>
    </w:p>
    <w:p w14:paraId="300CCF40">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交接示例 由 OpenCode 项目交给另一个已验收运行时</w:t>
      </w:r>
    </w:p>
    <w:p w14:paraId="648BAB23">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输入文件：design/&lt;session-id&gt;/entry.html</w:t>
      </w:r>
    </w:p>
    <w:p w14:paraId="2C6DCB31">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已完成：首屏与三项能力，联系按钮为占位动作。</w:t>
      </w:r>
    </w:p>
    <w:p w14:paraId="52B23B78">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继续目标：只修改按钮文案和移动端排版，保存原路径。</w:t>
      </w:r>
    </w:p>
    <w:p w14:paraId="56BFBE7E">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验收：预览无溢出，文件可重新打开，列出修改项。</w:t>
      </w:r>
    </w:p>
    <w:p w14:paraId="6BF5E840">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授权范围：当前工作区文件；不发布、不连接外部账号。</w:t>
      </w:r>
    </w:p>
    <w:p w14:paraId="5A31B8B7">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接手者复用的是任务说明和实际文件。原运行时的会话上下文、登录状态和工具许可不会仅因共享目录而自动迁移。本示例说明交接格式，尚未作为跨运行时成功实测。</w:t>
      </w:r>
    </w:p>
    <w:p w14:paraId="71F3FDF9">
      <w:pPr>
        <w:pStyle w:val="3"/>
        <w:keepNext/>
        <w:keepLines w:val="0"/>
        <w:pageBreakBefore w:val="1"/>
        <w:widowControl/>
        <w:wordWrap w:val="0"/>
        <w:snapToGrid w:val="0"/>
        <w:spacing w:before="360" w:after="240" w:line="480" w:lineRule="exact"/>
        <w:ind w:left="0" w:right="0" w:firstLine="0"/>
        <w:jc w:val="center"/>
      </w:pPr>
      <w:bookmarkStart w:id="20018" w:name="formal_technical_019"/>
      <w:r>
        <w:rPr>
          <w:rFonts w:ascii="Segoe UI" w:hAnsi="Segoe UI" w:eastAsia="Microsoft YaHei" w:cs="Segoe UI"/>
          <w:sz w:val="36"/>
          <w:szCs w:val="36"/>
          <w:b w:val="1"/>
          <w:bCs w:val="1"/>
          <w:color w:val="177D83"/>
          <w:i w:val="0"/>
          <w:iCs w:val="0"/>
        </w:rPr>
        <w:t xml:space="preserve">第 5 章  </w:t>
      </w:r>
      <w:r>
        <w:rPr>
          <w:rFonts w:ascii="Segoe UI" w:hAnsi="Segoe UI" w:eastAsia="Microsoft YaHei" w:cs="Segoe UI"/>
          <w:sz w:val="36"/>
          <w:szCs w:val="36"/>
          <w:b w:val="1"/>
          <w:bCs w:val="1"/>
          <w:color w:val="000000"/>
          <w:i w:val="0"/>
          <w:iCs w:val="0"/>
        </w:rPr>
        <w:t>网页可视化案例</w:t>
      </w:r>
      <w:bookmarkEnd w:id="20018"/>
    </w:p>
    <w:p w14:paraId="409C276A">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案例目标：制作面向 20 至 200 人产品与运营团队的中文静态落地页，说明“统一任务、会话与成果”，展示三项能力，并保留占位联系按钮。本案例使用内置 Signal Workspace 模板，在 Windows 本地 v0.50.13 环境操作。</w:t>
      </w:r>
    </w:p>
    <w:p w14:paraId="554C2B48">
      <w:pPr>
        <w:pStyle w:val="4"/>
        <w:keepNext/>
        <w:keepLines w:val="0"/>
        <w:widowControl/>
        <w:wordWrap w:val="0"/>
        <w:snapToGrid w:val="0"/>
        <w:spacing w:before="260" w:after="160" w:line="380" w:lineRule="exact"/>
        <w:ind w:left="0" w:right="0" w:firstLine="0"/>
        <w:jc w:val="left"/>
      </w:pPr>
      <w:bookmarkStart w:id="20019" w:name="formal_technical_020"/>
      <w:r>
        <w:rPr>
          <w:rFonts w:ascii="Segoe UI" w:hAnsi="Segoe UI" w:eastAsia="Microsoft YaHei" w:cs="Segoe UI"/>
          <w:sz w:val="27"/>
          <w:szCs w:val="27"/>
          <w:b w:val="1"/>
          <w:bCs w:val="1"/>
          <w:color w:val="177D83"/>
          <w:i w:val="0"/>
          <w:iCs w:val="0"/>
        </w:rPr>
        <w:t xml:space="preserve">5.1  </w:t>
      </w:r>
      <w:r>
        <w:rPr>
          <w:rFonts w:ascii="Segoe UI" w:hAnsi="Segoe UI" w:eastAsia="Microsoft YaHei" w:cs="Segoe UI"/>
          <w:sz w:val="27"/>
          <w:szCs w:val="27"/>
          <w:b w:val="1"/>
          <w:bCs w:val="1"/>
          <w:color w:val="000000"/>
          <w:i w:val="0"/>
          <w:iCs w:val="0"/>
        </w:rPr>
        <w:t>实际输入</w:t>
      </w:r>
      <w:bookmarkEnd w:id="20019"/>
    </w:p>
    <w:p w14:paraId="7AA7F410">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网站名称：Signal Workspace 项目协作平台</w:t>
      </w:r>
    </w:p>
    <w:p w14:paraId="27A30A27">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受众：面向 20 至 200 人的产品与运营团队</w:t>
      </w:r>
    </w:p>
    <w:p w14:paraId="6ABEC293">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内容：首屏说明统一任务、会话与成果；下方展示三个能力：</w:t>
      </w:r>
    </w:p>
    <w:p w14:paraId="59325942">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跨团队协作、可编辑网页、可编辑视频；最后放置联系按钮。</w:t>
      </w:r>
    </w:p>
    <w:p w14:paraId="7BA9A367">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按钮先使用占位链接，不收集个人信息。</w:t>
      </w:r>
    </w:p>
    <w:p w14:paraId="1DEE77B8">
      <w:pPr>
        <w:pStyle w:val="4"/>
        <w:keepNext/>
        <w:keepLines w:val="0"/>
        <w:widowControl/>
        <w:wordWrap w:val="0"/>
        <w:snapToGrid w:val="0"/>
        <w:spacing w:before="260" w:after="160" w:line="380" w:lineRule="exact"/>
        <w:ind w:left="0" w:right="0" w:firstLine="0"/>
        <w:jc w:val="left"/>
      </w:pPr>
      <w:bookmarkStart w:id="20020" w:name="formal_technical_021"/>
      <w:r>
        <w:rPr>
          <w:rFonts w:ascii="Segoe UI" w:hAnsi="Segoe UI" w:eastAsia="Microsoft YaHei" w:cs="Segoe UI"/>
          <w:sz w:val="27"/>
          <w:szCs w:val="27"/>
          <w:b w:val="1"/>
          <w:bCs w:val="1"/>
          <w:color w:val="177D83"/>
          <w:i w:val="0"/>
          <w:iCs w:val="0"/>
        </w:rPr>
        <w:t xml:space="preserve">5.2  </w:t>
      </w:r>
      <w:r>
        <w:rPr>
          <w:rFonts w:ascii="Segoe UI" w:hAnsi="Segoe UI" w:eastAsia="Microsoft YaHei" w:cs="Segoe UI"/>
          <w:sz w:val="27"/>
          <w:szCs w:val="27"/>
          <w:b w:val="1"/>
          <w:bCs w:val="1"/>
          <w:color w:val="000000"/>
          <w:i w:val="0"/>
          <w:iCs w:val="0"/>
        </w:rPr>
        <w:t>操作步骤</w:t>
      </w:r>
      <w:bookmarkEnd w:id="20020"/>
    </w:p>
    <w:p w14:paraId="31DD4DA7">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1.  在“创作 → 做网站”中选择内置 Signal Workspace 模板。</w:t>
      </w:r>
    </w:p>
    <w:p w14:paraId="40EF391E">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2.  填写名称、受众与页面要求，点击“生成网站”。</w:t>
      </w:r>
    </w:p>
    <w:p w14:paraId="27616AFC">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3.  在输出面板打开 HTML 预览，核对首屏和文件路径。</w:t>
      </w:r>
    </w:p>
    <w:p w14:paraId="2755F3F9">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4.  自动续做中断后，打开 design/&lt;session-id&gt;/entry.html，人工完成三张能力卡片与页脚，刷新预览。</w:t>
      </w:r>
    </w:p>
    <w:p w14:paraId="5EEC7DAF">
      <w:pPr>
        <w:keepNext/>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5.  核对联系按钮仍为占位动作，页面不提交个人信息。</w:t>
      </w:r>
    </w:p>
    <w:p w14:paraId="3B1CFD39">
      <w:pPr>
        <w:keepNext/>
        <w:keepLines/>
        <w:widowControl/>
        <w:wordWrap w:val="0"/>
        <w:snapToGrid w:val="0"/>
        <w:spacing w:before="100" w:after="140" w:line="240" w:lineRule="auto"/>
        <w:ind w:left="0" w:right="0" w:firstLine="0"/>
        <w:jc w:val="center"/>
      </w:pPr>
      <w:r>
        <w:rPr>
          <w:rFonts w:ascii="Segoe UI" w:hAnsi="Segoe UI" w:eastAsia="Microsoft YaHei" w:cs="Segoe UI"/>
          <w:sz w:val="22"/>
          <w:szCs w:val="22"/>
          <w:color w:val="161E24"/>
          <w:i w:val="0"/>
          <w:iCs w:val="0"/>
        </w:rPr>
        <w:drawing>
          <wp:inline distT="0" distB="0" distL="114300" distR="114300">
            <wp:extent cx="5940000" cy="3591411"/>
            <wp:effectExtent l="0" t="0" r="762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5940000" cy="3591411"/>
                    </a:xfrm>
                    <a:prstGeom prst="rect">
                      <a:avLst/>
                    </a:prstGeom>
                    <a:ln w="9525">
                      <a:solidFill>
                        <a:srgbClr val="E7E7E8"/>
                      </a:solidFill>
                    </a:ln>
                  </pic:spPr>
                </pic:pic>
              </a:graphicData>
            </a:graphic>
          </wp:inline>
        </w:drawing>
      </w:r>
    </w:p>
    <w:p w14:paraId="233A853E">
      <w:pPr>
        <w:pStyle w:val="iPolloCaption"/>
        <w:keepNext w:val="0"/>
        <w:keepLines w:val="0"/>
        <w:widowControl/>
        <w:wordWrap w:val="0"/>
        <w:snapToGrid w:val="0"/>
        <w:spacing w:before="0" w:after="200" w:line="340" w:lineRule="exact"/>
        <w:ind w:left="0" w:right="0" w:firstLine="0"/>
        <w:jc w:val="center"/>
      </w:pPr>
      <w:r>
        <w:rPr>
          <w:color w:val="5A6774"/>
          <w:sz w:val="18"/>
          <w:rFonts w:ascii="Segoe UI" w:hAnsi="Segoe UI" w:eastAsia="Microsoft YaHei" w:cs="Segoe UI"/>
          <w:szCs w:val="18"/>
          <w:b w:val="0"/>
          <w:bCs w:val="0"/>
          <w:i w:val="0"/>
          <w:iCs w:val="0"/>
        </w:rPr>
        <w:t>图 3  网站任务的实际输入界面，2026 年 10 月 5 日。</w:t>
      </w:r>
    </w:p>
    <w:p w14:paraId="28C45F82">
      <w:pPr>
        <w:pStyle w:val="4"/>
        <w:keepNext/>
        <w:keepLines w:val="0"/>
        <w:widowControl/>
        <w:wordWrap w:val="0"/>
        <w:snapToGrid w:val="0"/>
        <w:spacing w:before="260" w:after="160" w:line="380" w:lineRule="exact"/>
        <w:ind w:left="0" w:right="0" w:firstLine="0"/>
        <w:jc w:val="left"/>
      </w:pPr>
      <w:bookmarkStart w:id="20021" w:name="formal_technical_022"/>
      <w:r>
        <w:rPr>
          <w:rFonts w:ascii="Segoe UI" w:hAnsi="Segoe UI" w:eastAsia="Microsoft YaHei" w:cs="Segoe UI"/>
          <w:sz w:val="27"/>
          <w:szCs w:val="27"/>
          <w:b w:val="1"/>
          <w:bCs w:val="1"/>
          <w:color w:val="177D83"/>
          <w:i w:val="0"/>
          <w:iCs w:val="0"/>
        </w:rPr>
        <w:t xml:space="preserve">5.3  </w:t>
      </w:r>
      <w:r>
        <w:rPr>
          <w:rFonts w:ascii="Segoe UI" w:hAnsi="Segoe UI" w:eastAsia="Microsoft YaHei" w:cs="Segoe UI"/>
          <w:sz w:val="27"/>
          <w:szCs w:val="27"/>
          <w:b w:val="1"/>
          <w:bCs w:val="1"/>
          <w:color w:val="000000"/>
          <w:i w:val="0"/>
          <w:iCs w:val="0"/>
        </w:rPr>
        <w:t>输出与限制</w:t>
      </w:r>
      <w:bookmarkEnd w:id="20021"/>
    </w:p>
    <w:p w14:paraId="6A23CBC5">
      <w:pPr>
        <w:keepNext/>
        <w:keepLines/>
        <w:widowControl/>
        <w:wordWrap w:val="0"/>
        <w:snapToGrid w:val="0"/>
        <w:spacing w:before="100" w:after="140" w:line="240" w:lineRule="auto"/>
        <w:ind w:left="0" w:right="0" w:firstLine="0"/>
        <w:jc w:val="center"/>
      </w:pPr>
      <w:r>
        <w:rPr>
          <w:rFonts w:ascii="Segoe UI" w:hAnsi="Segoe UI" w:eastAsia="Microsoft YaHei" w:cs="Segoe UI"/>
          <w:sz w:val="22"/>
          <w:szCs w:val="22"/>
          <w:color w:val="161E24"/>
          <w:i w:val="0"/>
          <w:iCs w:val="0"/>
        </w:rPr>
        <w:drawing>
          <wp:inline distT="0" distB="0" distL="114300" distR="114300">
            <wp:extent cx="5940000" cy="3590954"/>
            <wp:effectExtent l="0" t="0" r="11430" b="177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5940000" cy="3590954"/>
                    </a:xfrm>
                    <a:prstGeom prst="rect">
                      <a:avLst/>
                    </a:prstGeom>
                    <a:ln w="9525">
                      <a:solidFill>
                        <a:srgbClr val="E7E7E8"/>
                      </a:solidFill>
                    </a:ln>
                  </pic:spPr>
                </pic:pic>
              </a:graphicData>
            </a:graphic>
          </wp:inline>
        </w:drawing>
      </w:r>
    </w:p>
    <w:p w14:paraId="54B5299C">
      <w:pPr>
        <w:pStyle w:val="iPolloCaption"/>
        <w:keepNext w:val="0"/>
        <w:keepLines w:val="0"/>
        <w:widowControl/>
        <w:wordWrap w:val="0"/>
        <w:snapToGrid w:val="0"/>
        <w:spacing w:before="0" w:after="200" w:line="340" w:lineRule="exact"/>
        <w:ind w:left="0" w:right="0" w:firstLine="0"/>
        <w:jc w:val="center"/>
      </w:pPr>
      <w:r>
        <w:rPr>
          <w:color w:val="5A6774"/>
          <w:sz w:val="18"/>
          <w:rFonts w:ascii="Segoe UI" w:hAnsi="Segoe UI" w:eastAsia="Microsoft YaHei" w:cs="Segoe UI"/>
          <w:szCs w:val="18"/>
          <w:b w:val="0"/>
          <w:bCs w:val="0"/>
          <w:i w:val="0"/>
          <w:iCs w:val="0"/>
        </w:rPr>
        <w:t>图 4  工作台中的实际 HTML 预览。左侧保留自动运行中断记录，右侧显示人工补完后的首屏。</w:t>
      </w:r>
    </w:p>
    <w:p w14:paraId="7F72963B">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输出文件为 design/&lt;session-id&gt;/entry.html，可继续编辑。页面包含中文首屏、三项能力卡片、工作过程、页脚和联系占位按钮。这个案例验证了模板、文件写入、人工编辑和工作台预览的闭环；并不能证明一次提示可以稳定生成完整页面。</w:t>
      </w:r>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1745"/>
        <w:gridCol w:w="3141"/>
        <w:gridCol w:w="4468"/>
      </w:tblGrid>
      <w:tr w14:paraId="0EE539A3">
        <w:tblPrEx>
          <w:tblCellMar>
            <w:top w:w="0" w:type="dxa"/>
            <w:left w:w="108" w:type="dxa"/>
            <w:bottom w:w="0" w:type="dxa"/>
            <w:right w:w="108" w:type="dxa"/>
          </w:tblCellMar>
        </w:tblPrEx>
        <w:trPr>
          <w:cantSplit/>
          <w:tblHeader w:val="1"/>
          <w:jc w:val="center"/>
        </w:trPr>
        <w:tc>
          <w:tcPr>
            <w:tcW w:w="1745"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79B3B75D">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检查项</w:t>
            </w:r>
          </w:p>
        </w:tc>
        <w:tc>
          <w:tcPr>
            <w:tcW w:w="3141"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77F44355">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本次结果</w:t>
            </w:r>
          </w:p>
        </w:tc>
        <w:tc>
          <w:tcPr>
            <w:tcW w:w="4468"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1A7A029B">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上线前仍需做</w:t>
            </w:r>
          </w:p>
        </w:tc>
      </w:tr>
      <w:tr w14:paraId="5206093D">
        <w:tblPrEx>
          <w:tblCellMar>
            <w:top w:w="0" w:type="dxa"/>
            <w:left w:w="108" w:type="dxa"/>
            <w:bottom w:w="0" w:type="dxa"/>
            <w:right w:w="108" w:type="dxa"/>
          </w:tblCellMar>
        </w:tblPrEx>
        <w:trPr>
          <w:cantSplit/>
          <w:jc w:val="center"/>
        </w:trPr>
        <w:tc>
          <w:tcPr>
            <w:tcW w:w="174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0D318B8">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结构与文案</w:t>
            </w:r>
          </w:p>
        </w:tc>
        <w:tc>
          <w:tcPr>
            <w:tcW w:w="3141"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6B795347">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已补齐并在预览中打开</w:t>
            </w:r>
          </w:p>
        </w:tc>
        <w:tc>
          <w:tcPr>
            <w:tcW w:w="4468"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6710C06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移动端逐宽度检查、品牌审校</w:t>
            </w:r>
          </w:p>
        </w:tc>
      </w:tr>
      <w:tr w14:paraId="10350E8C">
        <w:tblPrEx>
          <w:tblCellMar>
            <w:top w:w="0" w:type="dxa"/>
            <w:left w:w="108" w:type="dxa"/>
            <w:bottom w:w="0" w:type="dxa"/>
            <w:right w:w="108" w:type="dxa"/>
          </w:tblCellMar>
        </w:tblPrEx>
        <w:trPr>
          <w:cantSplit/>
          <w:jc w:val="center"/>
        </w:trPr>
        <w:tc>
          <w:tcPr>
            <w:tcW w:w="174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EDF7C6C">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按钮</w:t>
            </w:r>
          </w:p>
        </w:tc>
        <w:tc>
          <w:tcPr>
            <w:tcW w:w="3141"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F238652">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占位动作，无真实表单</w:t>
            </w:r>
          </w:p>
        </w:tc>
        <w:tc>
          <w:tcPr>
            <w:tcW w:w="4468"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8499C07">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接入真实联系路径与隐私告知</w:t>
            </w:r>
          </w:p>
        </w:tc>
      </w:tr>
      <w:tr w14:paraId="57676F9D">
        <w:tblPrEx>
          <w:tblCellMar>
            <w:top w:w="0" w:type="dxa"/>
            <w:left w:w="108" w:type="dxa"/>
            <w:bottom w:w="0" w:type="dxa"/>
            <w:right w:w="108" w:type="dxa"/>
          </w:tblCellMar>
        </w:tblPrEx>
        <w:trPr>
          <w:cantSplit/>
          <w:jc w:val="center"/>
        </w:trPr>
        <w:tc>
          <w:tcPr>
            <w:tcW w:w="174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DABFC46">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示例数据</w:t>
            </w:r>
          </w:p>
        </w:tc>
        <w:tc>
          <w:tcPr>
            <w:tcW w:w="3141"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27CB493">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页面保留演示数字</w:t>
            </w:r>
          </w:p>
        </w:tc>
        <w:tc>
          <w:tcPr>
            <w:tcW w:w="4468"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E124639">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替换为经核验数据或删除</w:t>
            </w:r>
          </w:p>
        </w:tc>
      </w:tr>
      <w:tr w14:paraId="7AAD3C6F">
        <w:tblPrEx>
          <w:tblCellMar>
            <w:top w:w="0" w:type="dxa"/>
            <w:left w:w="108" w:type="dxa"/>
            <w:bottom w:w="0" w:type="dxa"/>
            <w:right w:w="108" w:type="dxa"/>
          </w:tblCellMar>
        </w:tblPrEx>
        <w:trPr>
          <w:cantSplit/>
          <w:jc w:val="center"/>
        </w:trPr>
        <w:tc>
          <w:tcPr>
            <w:tcW w:w="174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B771A32">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自动生成</w:t>
            </w:r>
          </w:p>
        </w:tc>
        <w:tc>
          <w:tcPr>
            <w:tcW w:w="3141"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4AC962FA">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续做两次中断，文件保留</w:t>
            </w:r>
          </w:p>
        </w:tc>
        <w:tc>
          <w:tcPr>
            <w:tcW w:w="4468"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3B4013A">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定位模型与工具故障，人工复核</w:t>
            </w:r>
          </w:p>
        </w:tc>
      </w:tr>
    </w:tbl>
    <w:p w14:paraId="2E9D0D8B">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适用判断：适合以模板快速起稿，并允许设计或前端人员继续修订。若项目要求无需人工干预自动上线，应另外做端到端验收。</w:t>
      </w:r>
    </w:p>
    <w:p w14:paraId="36C2897F">
      <w:pPr>
        <w:pStyle w:val="3"/>
        <w:keepNext/>
        <w:keepLines w:val="0"/>
        <w:pageBreakBefore w:val="1"/>
        <w:widowControl/>
        <w:wordWrap w:val="0"/>
        <w:snapToGrid w:val="0"/>
        <w:spacing w:before="360" w:after="240" w:line="480" w:lineRule="exact"/>
        <w:ind w:left="0" w:right="0" w:firstLine="0"/>
        <w:jc w:val="center"/>
      </w:pPr>
      <w:bookmarkStart w:id="20022" w:name="formal_technical_023"/>
      <w:r>
        <w:rPr>
          <w:rFonts w:ascii="Segoe UI" w:hAnsi="Segoe UI" w:eastAsia="Microsoft YaHei" w:cs="Segoe UI"/>
          <w:sz w:val="36"/>
          <w:szCs w:val="36"/>
          <w:b w:val="1"/>
          <w:bCs w:val="1"/>
          <w:color w:val="177D83"/>
          <w:i w:val="0"/>
          <w:iCs w:val="0"/>
        </w:rPr>
        <w:t xml:space="preserve">第 6 章  </w:t>
      </w:r>
      <w:r>
        <w:rPr>
          <w:rFonts w:ascii="Segoe UI" w:hAnsi="Segoe UI" w:eastAsia="Microsoft YaHei" w:cs="Segoe UI"/>
          <w:sz w:val="36"/>
          <w:szCs w:val="36"/>
          <w:b w:val="1"/>
          <w:bCs w:val="1"/>
          <w:color w:val="000000"/>
          <w:i w:val="0"/>
          <w:iCs w:val="0"/>
        </w:rPr>
        <w:t>视频可视化案例</w:t>
      </w:r>
      <w:bookmarkEnd w:id="20022"/>
    </w:p>
    <w:p w14:paraId="3A515677">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案例目标：制作 15 秒、16:9 的内部趋势简报。工程保留 HTML 场景和时间轴供继续编辑；本次在本机完成 MP4 导出。</w:t>
      </w:r>
    </w:p>
    <w:p w14:paraId="4FA61B2A">
      <w:pPr>
        <w:pStyle w:val="4"/>
        <w:keepNext/>
        <w:keepLines w:val="0"/>
        <w:widowControl/>
        <w:wordWrap w:val="0"/>
        <w:snapToGrid w:val="0"/>
        <w:spacing w:before="260" w:after="160" w:line="380" w:lineRule="exact"/>
        <w:ind w:left="0" w:right="0" w:firstLine="0"/>
        <w:jc w:val="left"/>
      </w:pPr>
      <w:bookmarkStart w:id="20023" w:name="formal_technical_024"/>
      <w:r>
        <w:rPr>
          <w:rFonts w:ascii="Segoe UI" w:hAnsi="Segoe UI" w:eastAsia="Microsoft YaHei" w:cs="Segoe UI"/>
          <w:sz w:val="27"/>
          <w:szCs w:val="27"/>
          <w:b w:val="1"/>
          <w:bCs w:val="1"/>
          <w:color w:val="177D83"/>
          <w:i w:val="0"/>
          <w:iCs w:val="0"/>
        </w:rPr>
        <w:t xml:space="preserve">6.1  </w:t>
      </w:r>
      <w:r>
        <w:rPr>
          <w:rFonts w:ascii="Segoe UI" w:hAnsi="Segoe UI" w:eastAsia="Microsoft YaHei" w:cs="Segoe UI"/>
          <w:sz w:val="27"/>
          <w:szCs w:val="27"/>
          <w:b w:val="1"/>
          <w:bCs w:val="1"/>
          <w:color w:val="000000"/>
          <w:i w:val="0"/>
          <w:iCs w:val="0"/>
        </w:rPr>
        <w:t>实际输入</w:t>
      </w:r>
      <w:bookmarkEnd w:id="20023"/>
    </w:p>
    <w:p w14:paraId="45D0D50B">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模板：AI 热点拆解</w:t>
      </w:r>
    </w:p>
    <w:p w14:paraId="5BEA1CE8">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标题：AI 每周趋势简报</w:t>
      </w:r>
    </w:p>
    <w:p w14:paraId="0228A5FC">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受众：产品和运营团队</w:t>
      </w:r>
    </w:p>
    <w:p w14:paraId="6AFF7C28">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要求：15 秒、16:9。开头显示标题；中段展示智能体协作、</w:t>
      </w:r>
    </w:p>
    <w:p w14:paraId="6F8FB394">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可编辑网页、可编辑视频；结尾显示“了解更多”。</w:t>
      </w:r>
    </w:p>
    <w:p w14:paraId="17A04620">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只生成本地工程，不发布。</w:t>
      </w:r>
    </w:p>
    <w:p w14:paraId="59688541">
      <w:pPr>
        <w:pStyle w:val="4"/>
        <w:keepNext/>
        <w:keepLines w:val="0"/>
        <w:widowControl/>
        <w:wordWrap w:val="0"/>
        <w:snapToGrid w:val="0"/>
        <w:spacing w:before="260" w:after="160" w:line="380" w:lineRule="exact"/>
        <w:ind w:left="0" w:right="0" w:firstLine="0"/>
        <w:jc w:val="left"/>
      </w:pPr>
      <w:bookmarkStart w:id="20024" w:name="formal_technical_025"/>
      <w:r>
        <w:rPr>
          <w:rFonts w:ascii="Segoe UI" w:hAnsi="Segoe UI" w:eastAsia="Microsoft YaHei" w:cs="Segoe UI"/>
          <w:sz w:val="27"/>
          <w:szCs w:val="27"/>
          <w:b w:val="1"/>
          <w:bCs w:val="1"/>
          <w:color w:val="177D83"/>
          <w:i w:val="0"/>
          <w:iCs w:val="0"/>
        </w:rPr>
        <w:t xml:space="preserve">6.2  </w:t>
      </w:r>
      <w:r>
        <w:rPr>
          <w:rFonts w:ascii="Segoe UI" w:hAnsi="Segoe UI" w:eastAsia="Microsoft YaHei" w:cs="Segoe UI"/>
          <w:sz w:val="27"/>
          <w:szCs w:val="27"/>
          <w:b w:val="1"/>
          <w:bCs w:val="1"/>
          <w:color w:val="000000"/>
          <w:i w:val="0"/>
          <w:iCs w:val="0"/>
        </w:rPr>
        <w:t>操作步骤</w:t>
      </w:r>
      <w:bookmarkEnd w:id="20024"/>
    </w:p>
    <w:p w14:paraId="333980A6">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1.  打开“模板 → 视频”，选择“AI 热点拆解”并使用模板。</w:t>
      </w:r>
    </w:p>
    <w:p w14:paraId="54C39BC5">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2.  填写标题、受众与完整要求，提交后查看写入文件。</w:t>
      </w:r>
    </w:p>
    <w:p w14:paraId="22D4D442">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3.  检查 video/&lt;session-id&gt;/index.html 的三场景结构与 15 秒时长。</w:t>
      </w:r>
    </w:p>
    <w:p w14:paraId="33C0744B">
      <w:pPr>
        <w:keepNext/>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4.  在工程目录运行下方 lint 和导出命令；导出后播放 MP4，检查首尾和中段。</w:t>
      </w:r>
    </w:p>
    <w:p w14:paraId="6022BD08">
      <w:pPr>
        <w:keepNext/>
        <w:keepLines/>
        <w:widowControl/>
        <w:wordWrap w:val="0"/>
        <w:snapToGrid w:val="0"/>
        <w:spacing w:before="100" w:after="140" w:line="240" w:lineRule="auto"/>
        <w:ind w:left="0" w:right="0" w:firstLine="0"/>
        <w:jc w:val="center"/>
      </w:pPr>
      <w:r>
        <w:rPr>
          <w:rFonts w:ascii="Segoe UI" w:hAnsi="Segoe UI" w:eastAsia="Microsoft YaHei" w:cs="Segoe UI"/>
          <w:sz w:val="22"/>
          <w:szCs w:val="22"/>
          <w:color w:val="161E24"/>
          <w:i w:val="0"/>
          <w:iCs w:val="0"/>
        </w:rPr>
        <w:drawing>
          <wp:inline distT="0" distB="0" distL="114300" distR="114300">
            <wp:extent cx="5940000" cy="3591411"/>
            <wp:effectExtent l="0" t="0" r="762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stretch>
                      <a:fillRect/>
                    </a:stretch>
                  </pic:blipFill>
                  <pic:spPr>
                    <a:xfrm>
                      <a:off x="0" y="0"/>
                      <a:ext cx="5940000" cy="3591411"/>
                    </a:xfrm>
                    <a:prstGeom prst="rect">
                      <a:avLst/>
                    </a:prstGeom>
                    <a:ln w="9525">
                      <a:solidFill>
                        <a:srgbClr val="E7E7E8"/>
                      </a:solidFill>
                    </a:ln>
                  </pic:spPr>
                </pic:pic>
              </a:graphicData>
            </a:graphic>
          </wp:inline>
        </w:drawing>
      </w:r>
    </w:p>
    <w:p w14:paraId="569A49E7">
      <w:pPr>
        <w:pStyle w:val="iPolloCaption"/>
        <w:keepNext w:val="0"/>
        <w:keepLines w:val="0"/>
        <w:widowControl/>
        <w:wordWrap w:val="0"/>
        <w:snapToGrid w:val="0"/>
        <w:spacing w:before="0" w:after="200" w:line="340" w:lineRule="exact"/>
        <w:ind w:left="0" w:right="0" w:firstLine="0"/>
        <w:jc w:val="center"/>
      </w:pPr>
      <w:r>
        <w:rPr>
          <w:color w:val="5A6774"/>
          <w:sz w:val="18"/>
          <w:rFonts w:ascii="Segoe UI" w:hAnsi="Segoe UI" w:eastAsia="Microsoft YaHei" w:cs="Segoe UI"/>
          <w:szCs w:val="18"/>
          <w:b w:val="0"/>
          <w:bCs w:val="0"/>
          <w:i w:val="0"/>
          <w:iCs w:val="0"/>
        </w:rPr>
        <w:t>图 5  视频任务的实际输入界面。</w:t>
      </w:r>
    </w:p>
    <w:p w14:paraId="3E624A42">
      <w:pPr>
        <w:pStyle w:val="4"/>
        <w:keepNext/>
        <w:keepLines w:val="0"/>
        <w:widowControl/>
        <w:wordWrap w:val="0"/>
        <w:snapToGrid w:val="0"/>
        <w:spacing w:before="260" w:after="160" w:line="380" w:lineRule="exact"/>
        <w:ind w:left="0" w:right="0" w:firstLine="0"/>
        <w:jc w:val="left"/>
      </w:pPr>
      <w:bookmarkStart w:id="20025" w:name="formal_technical_026"/>
      <w:r>
        <w:rPr>
          <w:rFonts w:ascii="Segoe UI" w:hAnsi="Segoe UI" w:eastAsia="Microsoft YaHei" w:cs="Segoe UI"/>
          <w:sz w:val="27"/>
          <w:szCs w:val="27"/>
          <w:b w:val="1"/>
          <w:bCs w:val="1"/>
          <w:color w:val="177D83"/>
          <w:i w:val="0"/>
          <w:iCs w:val="0"/>
        </w:rPr>
        <w:t xml:space="preserve">6.3  </w:t>
      </w:r>
      <w:r>
        <w:rPr>
          <w:rFonts w:ascii="Segoe UI" w:hAnsi="Segoe UI" w:eastAsia="Microsoft YaHei" w:cs="Segoe UI"/>
          <w:sz w:val="27"/>
          <w:szCs w:val="27"/>
          <w:b w:val="1"/>
          <w:bCs w:val="1"/>
          <w:color w:val="000000"/>
          <w:i w:val="0"/>
          <w:iCs w:val="0"/>
        </w:rPr>
        <w:t>输出与限制</w:t>
      </w:r>
      <w:bookmarkEnd w:id="20025"/>
    </w:p>
    <w:p w14:paraId="2DC81B9D">
      <w:pPr>
        <w:keepNext/>
        <w:keepLines/>
        <w:widowControl/>
        <w:wordWrap w:val="0"/>
        <w:snapToGrid w:val="0"/>
        <w:spacing w:before="100" w:after="140" w:line="240" w:lineRule="auto"/>
        <w:ind w:left="0" w:right="0" w:firstLine="0"/>
        <w:jc w:val="center"/>
      </w:pPr>
      <w:r>
        <w:rPr>
          <w:rFonts w:ascii="Segoe UI" w:hAnsi="Segoe UI" w:eastAsia="Microsoft YaHei" w:cs="Segoe UI"/>
          <w:sz w:val="22"/>
          <w:szCs w:val="22"/>
          <w:color w:val="161E24"/>
          <w:i w:val="0"/>
          <w:iCs w:val="0"/>
        </w:rPr>
        <w:drawing>
          <wp:inline distT="0" distB="0" distL="114300" distR="114300">
            <wp:extent cx="5940000" cy="3341250"/>
            <wp:effectExtent l="0" t="0" r="7620" b="1143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a:stretch>
                      <a:fillRect/>
                    </a:stretch>
                  </pic:blipFill>
                  <pic:spPr>
                    <a:xfrm>
                      <a:off x="0" y="0"/>
                      <a:ext cx="5940000" cy="3341250"/>
                    </a:xfrm>
                    <a:prstGeom prst="rect">
                      <a:avLst/>
                    </a:prstGeom>
                    <a:ln w="9525">
                      <a:solidFill>
                        <a:srgbClr val="E7E7E8"/>
                      </a:solidFill>
                    </a:ln>
                  </pic:spPr>
                </pic:pic>
              </a:graphicData>
            </a:graphic>
          </wp:inline>
        </w:drawing>
      </w:r>
    </w:p>
    <w:p w14:paraId="0C888CC1">
      <w:pPr>
        <w:pStyle w:val="iPolloCaption"/>
        <w:keepNext w:val="0"/>
        <w:keepLines w:val="0"/>
        <w:widowControl/>
        <w:wordWrap w:val="0"/>
        <w:snapToGrid w:val="0"/>
        <w:spacing w:before="0" w:after="200" w:line="340" w:lineRule="exact"/>
        <w:ind w:left="0" w:right="0" w:firstLine="0"/>
        <w:jc w:val="center"/>
      </w:pPr>
      <w:r>
        <w:rPr>
          <w:color w:val="5A6774"/>
          <w:sz w:val="18"/>
          <w:rFonts w:ascii="Segoe UI" w:hAnsi="Segoe UI" w:eastAsia="Microsoft YaHei" w:cs="Segoe UI"/>
          <w:szCs w:val="18"/>
          <w:b w:val="0"/>
          <w:bCs w:val="0"/>
          <w:i w:val="0"/>
          <w:iCs w:val="0"/>
        </w:rPr>
        <w:t>图 6  本次导出 MP4 的第 6 秒画面，来自实际生成的工程。</w:t>
      </w:r>
    </w:p>
    <w:p w14:paraId="2F96EC03">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输出为 video/&lt;session-id&gt;/index.html 和本地 MP4。工程包含 3 个场景，分辨率 1920×1080、帧率 30 fps、时长 15.0 秒；lint 为 0 错误、0 警告，草稿质量 MP4 导出成功。</w:t>
      </w:r>
    </w:p>
    <w:p w14:paraId="252DAD2D">
      <w:pPr>
        <w:pStyle w:val="4"/>
        <w:keepNext/>
        <w:keepLines w:val="0"/>
        <w:widowControl/>
        <w:wordWrap w:val="0"/>
        <w:snapToGrid w:val="0"/>
        <w:spacing w:before="260" w:after="160" w:line="380" w:lineRule="exact"/>
        <w:ind w:left="0" w:right="0" w:firstLine="0"/>
        <w:jc w:val="left"/>
      </w:pPr>
      <w:bookmarkStart w:id="20026" w:name="formal_technical_027"/>
      <w:r>
        <w:rPr>
          <w:rFonts w:ascii="Segoe UI" w:hAnsi="Segoe UI" w:eastAsia="Microsoft YaHei" w:cs="Segoe UI"/>
          <w:sz w:val="27"/>
          <w:szCs w:val="27"/>
          <w:b w:val="1"/>
          <w:bCs w:val="1"/>
          <w:color w:val="177D83"/>
          <w:i w:val="0"/>
          <w:iCs w:val="0"/>
        </w:rPr>
        <w:t xml:space="preserve">6.4  </w:t>
      </w:r>
      <w:r>
        <w:rPr>
          <w:rFonts w:ascii="Segoe UI" w:hAnsi="Segoe UI" w:eastAsia="Microsoft YaHei" w:cs="Segoe UI"/>
          <w:sz w:val="27"/>
          <w:szCs w:val="27"/>
          <w:b w:val="1"/>
          <w:bCs w:val="1"/>
          <w:color w:val="000000"/>
          <w:i w:val="0"/>
          <w:iCs w:val="0"/>
        </w:rPr>
        <w:t>可复现的命令与编辑范围</w:t>
      </w:r>
      <w:bookmarkEnd w:id="20026"/>
    </w:p>
    <w:p w14:paraId="57677F8C">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在 video/&lt;session-id&gt; 工程目录执行以下命令。v0.50.13 仓库中 HyperFrames CLI 为 0.7.60；本次复核使用同版本仓库 CLI 完成 lint。npx 首次运行需要下载包；本地部署可预装并锁定版本。导出需要浏览器运行时、字体、完整 assets 与编码环境。</w:t>
      </w:r>
    </w:p>
    <w:p w14:paraId="3EE2340C">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npx --yes hyperframes@0.7.60 lint</w:t>
      </w:r>
    </w:p>
    <w:p w14:paraId="7CD2A4F8">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npx --yes hyperframes@0.7.60 render --fps 30 --quality draft --workers 1 --output weekly-brief.mp4</w:t>
      </w:r>
    </w:p>
    <w:p w14:paraId="2B7D1D75">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画面文字在 HTML 中修改，时长需同时核对工程时间属性和动画时间线。保存后重新 lint、预览与导出，检查首尾帧、文字安全区和声音。本例未验证独立字幕轨、TTS 或任意素材替换。10 月 8 日复核 lint 通过，15.0 秒成片于 10 月 5 日导出。</w:t>
      </w:r>
    </w:p>
    <w:p w14:paraId="5BA5864C">
      <w:pPr>
        <w:pStyle w:val="3"/>
        <w:keepNext/>
        <w:keepLines w:val="0"/>
        <w:pageBreakBefore w:val="1"/>
        <w:widowControl/>
        <w:wordWrap w:val="0"/>
        <w:snapToGrid w:val="0"/>
        <w:spacing w:before="360" w:after="240" w:line="480" w:lineRule="exact"/>
        <w:ind w:left="0" w:right="0" w:firstLine="0"/>
        <w:jc w:val="center"/>
      </w:pPr>
      <w:bookmarkStart w:id="20027" w:name="formal_technical_028"/>
      <w:r>
        <w:rPr>
          <w:rFonts w:ascii="Segoe UI" w:hAnsi="Segoe UI" w:eastAsia="Microsoft YaHei" w:cs="Segoe UI"/>
          <w:sz w:val="36"/>
          <w:szCs w:val="36"/>
          <w:b w:val="1"/>
          <w:bCs w:val="1"/>
          <w:color w:val="177D83"/>
          <w:i w:val="0"/>
          <w:iCs w:val="0"/>
        </w:rPr>
        <w:t xml:space="preserve">第 7 章  </w:t>
      </w:r>
      <w:r>
        <w:rPr>
          <w:rFonts w:ascii="Segoe UI" w:hAnsi="Segoe UI" w:eastAsia="Microsoft YaHei" w:cs="Segoe UI"/>
          <w:sz w:val="36"/>
          <w:szCs w:val="36"/>
          <w:b w:val="1"/>
          <w:bCs w:val="1"/>
          <w:color w:val="000000"/>
          <w:i w:val="0"/>
          <w:iCs w:val="0"/>
        </w:rPr>
        <w:t>计划任务与自动化</w:t>
      </w:r>
      <w:bookmarkEnd w:id="20027"/>
    </w:p>
    <w:p w14:paraId="2756B436">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案例目标：建立每日运营摘要任务，数据限于项目任务记录，结果供内部复核。本次完成计划保存与定时触发，因模型额度耗尽未生成摘要。计划任务是智能运营的执行基础；外部数据、渠道发布和效果回写需另行接入并验收插件或 MCP。</w:t>
      </w:r>
    </w:p>
    <w:p w14:paraId="45A38FF0">
      <w:pPr>
        <w:pStyle w:val="4"/>
        <w:keepNext/>
        <w:keepLines w:val="0"/>
        <w:widowControl/>
        <w:wordWrap w:val="0"/>
        <w:snapToGrid w:val="0"/>
        <w:spacing w:before="260" w:after="160" w:line="380" w:lineRule="exact"/>
        <w:ind w:left="0" w:right="0" w:firstLine="0"/>
        <w:jc w:val="left"/>
      </w:pPr>
      <w:bookmarkStart w:id="20028" w:name="formal_technical_029"/>
      <w:r>
        <w:rPr>
          <w:rFonts w:ascii="Segoe UI" w:hAnsi="Segoe UI" w:eastAsia="Microsoft YaHei" w:cs="Segoe UI"/>
          <w:sz w:val="27"/>
          <w:szCs w:val="27"/>
          <w:b w:val="1"/>
          <w:bCs w:val="1"/>
          <w:color w:val="177D83"/>
          <w:i w:val="0"/>
          <w:iCs w:val="0"/>
        </w:rPr>
        <w:t xml:space="preserve">7.1  </w:t>
      </w:r>
      <w:r>
        <w:rPr>
          <w:rFonts w:ascii="Segoe UI" w:hAnsi="Segoe UI" w:eastAsia="Microsoft YaHei" w:cs="Segoe UI"/>
          <w:sz w:val="27"/>
          <w:szCs w:val="27"/>
          <w:b w:val="1"/>
          <w:bCs w:val="1"/>
          <w:color w:val="000000"/>
          <w:i w:val="0"/>
          <w:iCs w:val="0"/>
        </w:rPr>
        <w:t>实际输入与触发</w:t>
      </w:r>
      <w:bookmarkEnd w:id="20028"/>
    </w:p>
    <w:p w14:paraId="06B502D0">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任务标题：每日运营摘要（示例）</w:t>
      </w:r>
    </w:p>
    <w:p w14:paraId="29C92A74">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任务说明：每天汇总前一日已完成任务、失败任务和待人工确认事项；</w:t>
      </w:r>
    </w:p>
    <w:p w14:paraId="55B7B92B">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仅生成内部摘要，不发布或发送给外部人员。</w:t>
      </w:r>
    </w:p>
    <w:p w14:paraId="0BB1CA7D">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数据来源：本项目任务记录。</w:t>
      </w:r>
    </w:p>
    <w:p w14:paraId="4269C74A">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输出：三段式摘要和失败任务列表。</w:t>
      </w:r>
    </w:p>
    <w:p w14:paraId="316877A9">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运行：每日，跟随项目 Agent；示例开始时间 16:30（Asia/Shanghai）。</w:t>
      </w:r>
    </w:p>
    <w:p w14:paraId="7C97A9E8">
      <w:pPr>
        <w:pStyle w:val="4"/>
        <w:keepNext/>
        <w:keepLines w:val="0"/>
        <w:widowControl/>
        <w:wordWrap w:val="0"/>
        <w:snapToGrid w:val="0"/>
        <w:spacing w:before="260" w:after="160" w:line="380" w:lineRule="exact"/>
        <w:ind w:left="0" w:right="0" w:firstLine="0"/>
        <w:jc w:val="left"/>
      </w:pPr>
      <w:bookmarkStart w:id="20029" w:name="formal_technical_030"/>
      <w:r>
        <w:rPr>
          <w:rFonts w:ascii="Segoe UI" w:hAnsi="Segoe UI" w:eastAsia="Microsoft YaHei" w:cs="Segoe UI"/>
          <w:sz w:val="27"/>
          <w:szCs w:val="27"/>
          <w:b w:val="1"/>
          <w:bCs w:val="1"/>
          <w:color w:val="177D83"/>
          <w:i w:val="0"/>
          <w:iCs w:val="0"/>
        </w:rPr>
        <w:t xml:space="preserve">7.2  </w:t>
      </w:r>
      <w:r>
        <w:rPr>
          <w:rFonts w:ascii="Segoe UI" w:hAnsi="Segoe UI" w:eastAsia="Microsoft YaHei" w:cs="Segoe UI"/>
          <w:sz w:val="27"/>
          <w:szCs w:val="27"/>
          <w:b w:val="1"/>
          <w:bCs w:val="1"/>
          <w:color w:val="000000"/>
          <w:i w:val="0"/>
          <w:iCs w:val="0"/>
        </w:rPr>
        <w:t>操作步骤</w:t>
      </w:r>
      <w:bookmarkEnd w:id="20029"/>
    </w:p>
    <w:p w14:paraId="668E4DDC">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1.  打开 Schedule，点击 New schedule，选择项目 opencode。</w:t>
      </w:r>
    </w:p>
    <w:p w14:paraId="3DDEC866">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2.  填写标题和说明，设置开始及截止时间。</w:t>
      </w:r>
    </w:p>
    <w:p w14:paraId="0248FF50">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3.  打开 Run automatically，将 Repeat 设为 Daily，执行模型保留 Follow project Agent。</w:t>
      </w:r>
    </w:p>
    <w:p w14:paraId="35F49847">
      <w:pPr>
        <w:keepNext/>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4.  保存后返回日程板，确认出现任务卡片与时间。</w:t>
      </w:r>
    </w:p>
    <w:p w14:paraId="54E2D7E8">
      <w:pPr>
        <w:keepNext/>
        <w:keepLines/>
        <w:widowControl/>
        <w:wordWrap w:val="0"/>
        <w:snapToGrid w:val="0"/>
        <w:spacing w:before="100" w:after="140" w:line="240" w:lineRule="auto"/>
        <w:ind w:left="0" w:right="0" w:firstLine="0"/>
        <w:jc w:val="center"/>
      </w:pPr>
      <w:r>
        <w:rPr>
          <w:rFonts w:ascii="Segoe UI" w:hAnsi="Segoe UI" w:eastAsia="Microsoft YaHei" w:cs="Segoe UI"/>
          <w:sz w:val="22"/>
          <w:szCs w:val="22"/>
          <w:color w:val="161E24"/>
          <w:i w:val="0"/>
          <w:iCs w:val="0"/>
        </w:rPr>
        <w:drawing>
          <wp:inline distT="0" distB="0" distL="114300" distR="114300">
            <wp:extent cx="5940000" cy="3591041"/>
            <wp:effectExtent l="0" t="0" r="152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3"/>
                    <a:stretch>
                      <a:fillRect/>
                    </a:stretch>
                  </pic:blipFill>
                  <pic:spPr>
                    <a:xfrm>
                      <a:off x="0" y="0"/>
                      <a:ext cx="5940000" cy="3591041"/>
                    </a:xfrm>
                    <a:prstGeom prst="rect">
                      <a:avLst/>
                    </a:prstGeom>
                    <a:ln w="9525">
                      <a:solidFill>
                        <a:srgbClr val="E7E7E8"/>
                      </a:solidFill>
                    </a:ln>
                  </pic:spPr>
                </pic:pic>
              </a:graphicData>
            </a:graphic>
          </wp:inline>
        </w:drawing>
      </w:r>
    </w:p>
    <w:p w14:paraId="57988B5C">
      <w:pPr>
        <w:pStyle w:val="iPolloCaption"/>
        <w:keepNext w:val="0"/>
        <w:keepLines w:val="0"/>
        <w:widowControl/>
        <w:wordWrap w:val="0"/>
        <w:snapToGrid w:val="0"/>
        <w:spacing w:before="0" w:after="200" w:line="340" w:lineRule="exact"/>
        <w:ind w:left="0" w:right="0" w:firstLine="0"/>
        <w:jc w:val="center"/>
      </w:pPr>
      <w:r>
        <w:rPr>
          <w:color w:val="5A6774"/>
          <w:sz w:val="18"/>
          <w:rFonts w:ascii="Segoe UI" w:hAnsi="Segoe UI" w:eastAsia="Microsoft YaHei" w:cs="Segoe UI"/>
          <w:szCs w:val="18"/>
          <w:b w:val="0"/>
          <w:bCs w:val="0"/>
          <w:i w:val="0"/>
          <w:iCs w:val="0"/>
        </w:rPr>
        <w:t>图 7  每日自动运行配置，包含重复周期和执行模型。</w:t>
      </w:r>
    </w:p>
    <w:p w14:paraId="1D350874">
      <w:pPr>
        <w:pStyle w:val="4"/>
        <w:keepNext/>
        <w:keepLines w:val="0"/>
        <w:widowControl/>
        <w:wordWrap w:val="0"/>
        <w:snapToGrid w:val="0"/>
        <w:spacing w:before="260" w:after="160" w:line="380" w:lineRule="exact"/>
        <w:ind w:left="0" w:right="0" w:firstLine="0"/>
        <w:jc w:val="left"/>
      </w:pPr>
      <w:bookmarkStart w:id="20030" w:name="formal_technical_031"/>
      <w:r>
        <w:rPr>
          <w:rFonts w:ascii="Segoe UI" w:hAnsi="Segoe UI" w:eastAsia="Microsoft YaHei" w:cs="Segoe UI"/>
          <w:sz w:val="27"/>
          <w:szCs w:val="27"/>
          <w:b w:val="1"/>
          <w:bCs w:val="1"/>
          <w:color w:val="177D83"/>
          <w:i w:val="0"/>
          <w:iCs w:val="0"/>
        </w:rPr>
        <w:t xml:space="preserve">7.3  </w:t>
      </w:r>
      <w:r>
        <w:rPr>
          <w:rFonts w:ascii="Segoe UI" w:hAnsi="Segoe UI" w:eastAsia="Microsoft YaHei" w:cs="Segoe UI"/>
          <w:sz w:val="27"/>
          <w:szCs w:val="27"/>
          <w:b w:val="1"/>
          <w:bCs w:val="1"/>
          <w:color w:val="000000"/>
          <w:i w:val="0"/>
          <w:iCs w:val="0"/>
        </w:rPr>
        <w:t>输出、审核与失败处理</w:t>
      </w:r>
      <w:bookmarkEnd w:id="20030"/>
    </w:p>
    <w:p w14:paraId="612518B0">
      <w:pPr>
        <w:keepNext/>
        <w:keepLines/>
        <w:widowControl/>
        <w:wordWrap w:val="0"/>
        <w:snapToGrid w:val="0"/>
        <w:spacing w:before="100" w:after="140" w:line="240" w:lineRule="auto"/>
        <w:ind w:left="0" w:right="0" w:firstLine="0"/>
        <w:jc w:val="center"/>
      </w:pPr>
      <w:r>
        <w:rPr>
          <w:rFonts w:ascii="Segoe UI" w:hAnsi="Segoe UI" w:eastAsia="Microsoft YaHei" w:cs="Segoe UI"/>
          <w:sz w:val="22"/>
          <w:szCs w:val="22"/>
          <w:color w:val="161E24"/>
          <w:i w:val="0"/>
          <w:iCs w:val="0"/>
        </w:rPr>
        <w:drawing>
          <wp:inline distT="0" distB="0" distL="114300" distR="114300">
            <wp:extent cx="5940000" cy="3591499"/>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4"/>
                    <a:stretch>
                      <a:fillRect/>
                    </a:stretch>
                  </pic:blipFill>
                  <pic:spPr>
                    <a:xfrm>
                      <a:off x="0" y="0"/>
                      <a:ext cx="5940000" cy="3591499"/>
                    </a:xfrm>
                    <a:prstGeom prst="rect">
                      <a:avLst/>
                    </a:prstGeom>
                    <a:ln w="9525">
                      <a:solidFill>
                        <a:srgbClr val="E7E7E8"/>
                      </a:solidFill>
                    </a:ln>
                  </pic:spPr>
                </pic:pic>
              </a:graphicData>
            </a:graphic>
          </wp:inline>
        </w:drawing>
      </w:r>
    </w:p>
    <w:p w14:paraId="00B393F9">
      <w:pPr>
        <w:pStyle w:val="iPolloCaption"/>
        <w:keepNext w:val="0"/>
        <w:keepLines w:val="0"/>
        <w:widowControl/>
        <w:wordWrap w:val="0"/>
        <w:snapToGrid w:val="0"/>
        <w:spacing w:before="0" w:after="200" w:line="340" w:lineRule="exact"/>
        <w:ind w:left="0" w:right="0" w:firstLine="0"/>
        <w:jc w:val="center"/>
      </w:pPr>
      <w:r>
        <w:rPr>
          <w:color w:val="5A6774"/>
          <w:sz w:val="18"/>
          <w:rFonts w:ascii="Segoe UI" w:hAnsi="Segoe UI" w:eastAsia="Microsoft YaHei" w:cs="Segoe UI"/>
          <w:szCs w:val="18"/>
          <w:b w:val="0"/>
          <w:bCs w:val="0"/>
          <w:i w:val="0"/>
          <w:iCs w:val="0"/>
        </w:rPr>
        <w:t>图 8  保存后的重复计划进入下一次日程；实际触发的会话另显示模型额度不足。</w:t>
      </w:r>
    </w:p>
    <w:p w14:paraId="57889CC4">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本次得到工作项、触发会话和失败提示，没有摘要；重复计划已排入下一次日程。代码测试覆盖一次、每日、每周推进和失败重试，实际产出仍依赖 Agent、模型额度和服务在线状态。</w:t>
      </w:r>
    </w:p>
    <w:p w14:paraId="422BC1F7">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补足额度或切换模型后，先手动复跑并核对摘要，再继续重复计划。渠道发布、账号授权和效果回写需先安装并验收相应插件或 MCP；本例没有外部发布动作。</w:t>
      </w:r>
    </w:p>
    <w:p w14:paraId="7D2127B0">
      <w:pPr>
        <w:pStyle w:val="4"/>
        <w:keepNext/>
        <w:keepLines w:val="0"/>
        <w:widowControl/>
        <w:wordWrap w:val="0"/>
        <w:snapToGrid w:val="0"/>
        <w:spacing w:before="260" w:after="160" w:line="380" w:lineRule="exact"/>
        <w:ind w:left="0" w:right="0" w:firstLine="0"/>
        <w:jc w:val="left"/>
      </w:pPr>
      <w:bookmarkStart w:id="20031" w:name="formal_technical_032"/>
      <w:r>
        <w:rPr>
          <w:rFonts w:ascii="Segoe UI" w:hAnsi="Segoe UI" w:eastAsia="Microsoft YaHei" w:cs="Segoe UI"/>
          <w:sz w:val="27"/>
          <w:szCs w:val="27"/>
          <w:b w:val="1"/>
          <w:bCs w:val="1"/>
          <w:color w:val="177D83"/>
          <w:i w:val="0"/>
          <w:iCs w:val="0"/>
        </w:rPr>
        <w:t xml:space="preserve">7.4  </w:t>
      </w:r>
      <w:r>
        <w:rPr>
          <w:rFonts w:ascii="Segoe UI" w:hAnsi="Segoe UI" w:eastAsia="Microsoft YaHei" w:cs="Segoe UI"/>
          <w:sz w:val="27"/>
          <w:szCs w:val="27"/>
          <w:b w:val="1"/>
          <w:bCs w:val="1"/>
          <w:color w:val="000000"/>
          <w:i w:val="0"/>
          <w:iCs w:val="0"/>
        </w:rPr>
        <w:t>固定输入后重跑摘要</w:t>
      </w:r>
      <w:bookmarkEnd w:id="20031"/>
    </w:p>
    <w:p w14:paraId="7DB4F35A">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示例包 inputs/ops-tasks.csv 含三条虚构任务。放入当前项目同一路径，先手动运行以下任务，再用于日程。此输入供后续验收，尚无成功摘要实测。</w:t>
      </w:r>
    </w:p>
    <w:p w14:paraId="6629FB49">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只读取 inputs/ops-tasks.csv，不访问外部系统。</w:t>
      </w:r>
    </w:p>
    <w:p w14:paraId="1D4C3795">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按已确定工作、临近期限、待确认分类，保留负责人与日期。</w:t>
      </w:r>
    </w:p>
    <w:p w14:paraId="1E39F93C">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缺失日期写待确认，不推测进度；保存 reports/daily-summary.md。</w:t>
      </w:r>
    </w:p>
    <w:p w14:paraId="03EB5E91">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不外发、不修改 CSV，返回输出路径供复核。</w:t>
      </w:r>
    </w:p>
    <w:p w14:paraId="2C9A3985">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通过条件：到时触发，读取 CSV 并保存无编造摘要，记录可定位时间、引擎和输出。成功路径仍待验收。</w:t>
      </w:r>
    </w:p>
    <w:p w14:paraId="73C577A2">
      <w:pPr>
        <w:pStyle w:val="3"/>
        <w:keepNext/>
        <w:keepLines w:val="0"/>
        <w:pageBreakBefore w:val="1"/>
        <w:widowControl/>
        <w:wordWrap w:val="0"/>
        <w:snapToGrid w:val="0"/>
        <w:spacing w:before="360" w:after="240" w:line="480" w:lineRule="exact"/>
        <w:ind w:left="0" w:right="0" w:firstLine="0"/>
        <w:jc w:val="center"/>
      </w:pPr>
      <w:bookmarkStart w:id="20032" w:name="formal_technical_033"/>
      <w:r>
        <w:rPr>
          <w:rFonts w:ascii="Segoe UI" w:hAnsi="Segoe UI" w:eastAsia="Microsoft YaHei" w:cs="Segoe UI"/>
          <w:sz w:val="36"/>
          <w:szCs w:val="36"/>
          <w:b w:val="1"/>
          <w:bCs w:val="1"/>
          <w:color w:val="177D83"/>
          <w:i w:val="0"/>
          <w:iCs w:val="0"/>
        </w:rPr>
        <w:t xml:space="preserve">第 8 章  </w:t>
      </w:r>
      <w:r>
        <w:rPr>
          <w:rFonts w:ascii="Segoe UI" w:hAnsi="Segoe UI" w:eastAsia="Microsoft YaHei" w:cs="Segoe UI"/>
          <w:sz w:val="36"/>
          <w:szCs w:val="36"/>
          <w:b w:val="1"/>
          <w:bCs w:val="1"/>
          <w:color w:val="000000"/>
          <w:i w:val="0"/>
          <w:iCs w:val="0"/>
        </w:rPr>
        <w:t>插件与扩展开发</w:t>
      </w:r>
      <w:bookmarkEnd w:id="20032"/>
    </w:p>
    <w:p w14:paraId="6F390B0B">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本章配套文件为 iPolloWork_开发示例_v0.50.13_2026-10-08.zip，随本手册交付。包含两个插件的源码与成品、打包脚本、MCP 调用脚本和虚构运营 CSV；解压后先读 README，再执行示例。</w:t>
      </w:r>
    </w:p>
    <w:p w14:paraId="4355B137">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扩展分三个层次。Skill 是指导 Agent 何时、怎样完成一类工作的说明；MCP 是把外部工具或数据源接入运行时的协议；iPolloWork 插件包负责资源、版本、安装和授权生命周期。一个插件可包含多个 Skill 和远程 MCP。</w:t>
      </w:r>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1745"/>
        <w:gridCol w:w="2932"/>
        <w:gridCol w:w="4677"/>
      </w:tblGrid>
      <w:tr w14:paraId="1FD0874F">
        <w:tblPrEx>
          <w:tblCellMar>
            <w:top w:w="0" w:type="dxa"/>
            <w:left w:w="108" w:type="dxa"/>
            <w:bottom w:w="0" w:type="dxa"/>
            <w:right w:w="108" w:type="dxa"/>
          </w:tblCellMar>
        </w:tblPrEx>
        <w:trPr>
          <w:cantSplit/>
          <w:tblHeader w:val="1"/>
          <w:jc w:val="center"/>
        </w:trPr>
        <w:tc>
          <w:tcPr>
            <w:tcW w:w="1745"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03F1EF97">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对象</w:t>
            </w:r>
          </w:p>
        </w:tc>
        <w:tc>
          <w:tcPr>
            <w:tcW w:w="2932"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4980E1AB">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解决的问题</w:t>
            </w:r>
          </w:p>
        </w:tc>
        <w:tc>
          <w:tcPr>
            <w:tcW w:w="4677"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58FF3807">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普通导入边界</w:t>
            </w:r>
          </w:p>
        </w:tc>
      </w:tr>
      <w:tr w14:paraId="1641C44C">
        <w:tblPrEx>
          <w:tblCellMar>
            <w:top w:w="0" w:type="dxa"/>
            <w:left w:w="108" w:type="dxa"/>
            <w:bottom w:w="0" w:type="dxa"/>
            <w:right w:w="108" w:type="dxa"/>
          </w:tblCellMar>
        </w:tblPrEx>
        <w:trPr>
          <w:cantSplit/>
          <w:jc w:val="center"/>
        </w:trPr>
        <w:tc>
          <w:tcPr>
            <w:tcW w:w="174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4966FF97">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Skill</w:t>
            </w:r>
          </w:p>
        </w:tc>
        <w:tc>
          <w:tcPr>
            <w:tcW w:w="293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5F09A18">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规定输入、步骤与输出</w:t>
            </w:r>
          </w:p>
        </w:tc>
        <w:tc>
          <w:tcPr>
            <w:tcW w:w="4677"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991D975">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目录含 SKILL.md；安装时不自动执行脚本</w:t>
            </w:r>
          </w:p>
        </w:tc>
      </w:tr>
      <w:tr w14:paraId="78DC46E1">
        <w:tblPrEx>
          <w:tblCellMar>
            <w:top w:w="0" w:type="dxa"/>
            <w:left w:w="108" w:type="dxa"/>
            <w:bottom w:w="0" w:type="dxa"/>
            <w:right w:w="108" w:type="dxa"/>
          </w:tblCellMar>
        </w:tblPrEx>
        <w:trPr>
          <w:cantSplit/>
          <w:jc w:val="center"/>
        </w:trPr>
        <w:tc>
          <w:tcPr>
            <w:tcW w:w="174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547F143">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远程 MCP</w:t>
            </w:r>
          </w:p>
        </w:tc>
        <w:tc>
          <w:tcPr>
            <w:tcW w:w="2932"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3383602">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调用外部工具与资源</w:t>
            </w:r>
          </w:p>
        </w:tc>
        <w:tc>
          <w:tcPr>
            <w:tcW w:w="4677"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0878FB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普通包要求 HTTPS，按服务完成 OAuth</w:t>
            </w:r>
          </w:p>
        </w:tc>
      </w:tr>
      <w:tr w14:paraId="6AA650BB">
        <w:tblPrEx>
          <w:tblCellMar>
            <w:top w:w="0" w:type="dxa"/>
            <w:left w:w="108" w:type="dxa"/>
            <w:bottom w:w="0" w:type="dxa"/>
            <w:right w:w="108" w:type="dxa"/>
          </w:tblCellMar>
        </w:tblPrEx>
        <w:trPr>
          <w:cantSplit/>
          <w:jc w:val="center"/>
        </w:trPr>
        <w:tc>
          <w:tcPr>
            <w:tcW w:w="174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C86AF09">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插件包</w:t>
            </w:r>
          </w:p>
        </w:tc>
        <w:tc>
          <w:tcPr>
            <w:tcW w:w="293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E03325A">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打包、更新、启停、兼容</w:t>
            </w:r>
          </w:p>
        </w:tc>
        <w:tc>
          <w:tcPr>
            <w:tcW w:w="4677"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499E8AF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声明式资源可普通导入；特权能力需审核签名</w:t>
            </w:r>
          </w:p>
        </w:tc>
      </w:tr>
      <w:tr w14:paraId="04ECF87A">
        <w:tblPrEx>
          <w:tblCellMar>
            <w:top w:w="0" w:type="dxa"/>
            <w:left w:w="108" w:type="dxa"/>
            <w:bottom w:w="0" w:type="dxa"/>
            <w:right w:w="108" w:type="dxa"/>
          </w:tblCellMar>
        </w:tblPrEx>
        <w:trPr>
          <w:cantSplit/>
          <w:jc w:val="center"/>
        </w:trPr>
        <w:tc>
          <w:tcPr>
            <w:tcW w:w="174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A0E620C">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引擎原生绑定</w:t>
            </w:r>
          </w:p>
        </w:tc>
        <w:tc>
          <w:tcPr>
            <w:tcW w:w="2932"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4C9496F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调用特定运行时能力</w:t>
            </w:r>
          </w:p>
        </w:tc>
        <w:tc>
          <w:tcPr>
            <w:tcW w:w="4677"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1F3B4BC">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按引擎和签名流程单独验收</w:t>
            </w:r>
          </w:p>
        </w:tc>
      </w:tr>
    </w:tbl>
    <w:p w14:paraId="5D41262D">
      <w:pPr>
        <w:pStyle w:val="4"/>
        <w:keepNext/>
        <w:keepLines w:val="0"/>
        <w:widowControl/>
        <w:wordWrap w:val="0"/>
        <w:snapToGrid w:val="0"/>
        <w:spacing w:before="260" w:after="160" w:line="380" w:lineRule="exact"/>
        <w:ind w:left="0" w:right="0" w:firstLine="0"/>
        <w:jc w:val="left"/>
      </w:pPr>
      <w:bookmarkStart w:id="20033" w:name="formal_technical_034"/>
      <w:r>
        <w:rPr>
          <w:rFonts w:ascii="Segoe UI" w:hAnsi="Segoe UI" w:eastAsia="Microsoft YaHei" w:cs="Segoe UI"/>
          <w:sz w:val="27"/>
          <w:szCs w:val="27"/>
          <w:b w:val="1"/>
          <w:bCs w:val="1"/>
          <w:color w:val="177D83"/>
          <w:i w:val="0"/>
          <w:iCs w:val="0"/>
        </w:rPr>
        <w:t xml:space="preserve">8.1  </w:t>
      </w:r>
      <w:r>
        <w:rPr>
          <w:rFonts w:ascii="Segoe UI" w:hAnsi="Segoe UI" w:eastAsia="Microsoft YaHei" w:cs="Segoe UI"/>
          <w:sz w:val="27"/>
          <w:szCs w:val="27"/>
          <w:b w:val="1"/>
          <w:bCs w:val="1"/>
          <w:color w:val="000000"/>
          <w:i w:val="0"/>
          <w:iCs w:val="0"/>
        </w:rPr>
        <w:t>最小声明式插件包</w:t>
      </w:r>
      <w:bookmarkEnd w:id="20033"/>
    </w:p>
    <w:p w14:paraId="76A1C6FD">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下例只整理用户提供的文本，不依赖外部服务。目录内只有清单和 SKILL.md；压缩包扩展名为 .ipollowork-plugin。以下清单已在 v0.50.13 的校验器中验证，压缩包也通过归档读取。</w:t>
      </w:r>
    </w:p>
    <w:p w14:paraId="7D7AB2C1">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acme-summary/</w:t>
      </w:r>
    </w:p>
    <w:p w14:paraId="3F1DF542">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ipollowork.plugin.json</w:t>
      </w:r>
    </w:p>
    <w:p w14:paraId="73D2BF5E">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skills/acme-summary/SKILL.md</w:t>
      </w:r>
    </w:p>
    <w:p w14:paraId="7988DD7D">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w:t>
      </w:r>
    </w:p>
    <w:p w14:paraId="3D466F59">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"schemaVersion": 2,</w:t>
      </w:r>
    </w:p>
    <w:p w14:paraId="501807A9">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"id": "acme-summary",</w:t>
      </w:r>
    </w:p>
    <w:p w14:paraId="4ACBEFC1">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"name": "Acme 文档整理",</w:t>
      </w:r>
    </w:p>
    <w:p w14:paraId="5476085D">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"description": "整理用户给定资料，生成摘要与行动项。",</w:t>
      </w:r>
    </w:p>
    <w:p w14:paraId="07F7AD3C">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"source": {"format":"ipollowork-extension-manifest","origin":"local","trusted":false},</w:t>
      </w:r>
    </w:p>
    <w:p w14:paraId="04566139">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"package": {"version":"1.0.0","publisher":{"id":"acme","name":"Acme Team"},</w:t>
      </w:r>
    </w:p>
    <w:p w14:paraId="39634450">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"updateId":"acme/acme-summary"},</w:t>
      </w:r>
    </w:p>
    <w:p w14:paraId="49B4FF28">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"resources": [{"type":"skill","id":"acme-summary","label":"文档整理",</w:t>
      </w:r>
    </w:p>
    <w:p w14:paraId="4A97EDA2">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"path":"skills/acme-summary","required":true}]</w:t>
      </w:r>
    </w:p>
    <w:p w14:paraId="5966AC46">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w:t>
      </w:r>
    </w:p>
    <w:p w14:paraId="39DA5196">
      <w:pPr>
        <w:pStyle w:val="4"/>
        <w:keepNext/>
        <w:keepLines w:val="0"/>
        <w:widowControl/>
        <w:wordWrap w:val="0"/>
        <w:snapToGrid w:val="0"/>
        <w:spacing w:before="260" w:after="160" w:line="380" w:lineRule="exact"/>
        <w:ind w:left="0" w:right="0" w:firstLine="0"/>
        <w:jc w:val="left"/>
      </w:pPr>
      <w:bookmarkStart w:id="20034" w:name="formal_technical_035"/>
      <w:r>
        <w:rPr>
          <w:rFonts w:ascii="Segoe UI" w:hAnsi="Segoe UI" w:eastAsia="Microsoft YaHei" w:cs="Segoe UI"/>
          <w:sz w:val="27"/>
          <w:szCs w:val="27"/>
          <w:b w:val="1"/>
          <w:bCs w:val="1"/>
          <w:color w:val="177D83"/>
          <w:i w:val="0"/>
          <w:iCs w:val="0"/>
        </w:rPr>
        <w:t xml:space="preserve">8.2  </w:t>
      </w:r>
      <w:r>
        <w:rPr>
          <w:rFonts w:ascii="Segoe UI" w:hAnsi="Segoe UI" w:eastAsia="Microsoft YaHei" w:cs="Segoe UI"/>
          <w:sz w:val="27"/>
          <w:szCs w:val="27"/>
          <w:b w:val="1"/>
          <w:bCs w:val="1"/>
          <w:color w:val="000000"/>
          <w:i w:val="0"/>
          <w:iCs w:val="0"/>
        </w:rPr>
        <w:t>Skill 内容、打包与验收</w:t>
      </w:r>
      <w:bookmarkEnd w:id="20034"/>
    </w:p>
    <w:p w14:paraId="3ABDD9B6">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w:t>
      </w:r>
    </w:p>
    <w:p w14:paraId="624C3D72">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name: acme-summary</w:t>
      </w:r>
    </w:p>
    <w:p w14:paraId="290B9628">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description: 当用户要求整理文档、提取重点或生成行动清单时使用。</w:t>
      </w:r>
    </w:p>
    <w:p w14:paraId="4387E980">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w:t>
      </w:r>
    </w:p>
    <w:p w14:paraId="0D768271">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文档整理</w:t>
      </w:r>
    </w:p>
    <w:p w14:paraId="46255CFC">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输入：用户提供的文本，以及希望给谁阅读。</w:t>
      </w:r>
    </w:p>
    <w:p w14:paraId="6BEF49B2">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步骤：识别事实与来源；写 150 字摘要和行动清单；</w:t>
      </w:r>
    </w:p>
    <w:p w14:paraId="509E5871">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对缺失信息标注“待补充”，不得编造。</w:t>
      </w:r>
    </w:p>
    <w:p w14:paraId="54F4F32C">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输出：摘要、关键事实、行动项、待补充。</w:t>
      </w:r>
    </w:p>
    <w:p w14:paraId="5DFF181A">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依赖：无外部服务。</w:t>
      </w:r>
    </w:p>
    <w:p w14:paraId="0FF28AD6">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准备 Python 3.9 或更高版本。在 acme-summary 的父目录保存以下脚本为 pack.py，运行 python pack.py，生成 acme-summary-1.0.0.ipollowork-plugin。归档根目录须有唯一清单；不要包含源码仓库、node_modules、密钥或用户资料。</w:t>
      </w:r>
    </w:p>
    <w:p w14:paraId="44ECFAC0">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from pathlib import Path</w:t>
      </w:r>
    </w:p>
    <w:p w14:paraId="24666E7F">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from zipfile import ZipFile, ZIP_DEFLATED</w:t>
      </w:r>
    </w:p>
    <w:p w14:paraId="513F4A87">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root = Path("acme-summary").resolve()</w:t>
      </w:r>
    </w:p>
    <w:p w14:paraId="1E89B50D">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out = Path("acme-summary-1.0.0.ipollowork-plugin").resolve()</w:t>
      </w:r>
    </w:p>
    <w:p w14:paraId="4260DF77">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assert (root / "ipollowork.plugin.json").is_file()</w:t>
      </w:r>
    </w:p>
    <w:p w14:paraId="1E02B8B1">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assert not out.is_relative_to(root)</w:t>
      </w:r>
    </w:p>
    <w:p w14:paraId="05C2795B">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with ZipFile(out, "w", ZIP_DEFLATED) as z:</w:t>
      </w:r>
    </w:p>
    <w:p w14:paraId="002122A0">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for file in sorted(root.rglob("*")):</w:t>
      </w:r>
    </w:p>
    <w:p w14:paraId="41C0E3CF">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xml:space="preserve">        if file.is_symlink(): raise ValueError(file)</w:t>
      </w:r>
    </w:p>
    <w:p w14:paraId="67949985">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 xml:space="preserve">        if file.is_file(): z.write(file, file.relative_to(root).as_posix())</w:t>
      </w:r>
    </w:p>
    <w:p w14:paraId="4CE28746">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在交付安装包前，用 ZIP 查看器确认只有清单与 SKILL.md 两个文件，且清单位于根目录。下节说明在软件中安装和使用；真正可用还取决于目标项目的模型、运行时和插件安装状态。</w:t>
      </w:r>
    </w:p>
    <w:p w14:paraId="61CFF707">
      <w:pPr>
        <w:pStyle w:val="4"/>
        <w:keepNext/>
        <w:keepLines w:val="0"/>
        <w:widowControl/>
        <w:wordWrap w:val="0"/>
        <w:snapToGrid w:val="0"/>
        <w:spacing w:before="260" w:after="160" w:line="380" w:lineRule="exact"/>
        <w:ind w:left="0" w:right="0" w:firstLine="0"/>
        <w:jc w:val="left"/>
      </w:pPr>
      <w:bookmarkStart w:id="20035" w:name="formal_technical_036"/>
      <w:r>
        <w:rPr>
          <w:rFonts w:ascii="Segoe UI" w:hAnsi="Segoe UI" w:eastAsia="Microsoft YaHei" w:cs="Segoe UI"/>
          <w:sz w:val="27"/>
          <w:szCs w:val="27"/>
          <w:b w:val="1"/>
          <w:bCs w:val="1"/>
          <w:color w:val="177D83"/>
          <w:i w:val="0"/>
          <w:iCs w:val="0"/>
        </w:rPr>
        <w:t xml:space="preserve">8.3  </w:t>
      </w:r>
      <w:r>
        <w:rPr>
          <w:rFonts w:ascii="Segoe UI" w:hAnsi="Segoe UI" w:eastAsia="Microsoft YaHei" w:cs="Segoe UI"/>
          <w:sz w:val="27"/>
          <w:szCs w:val="27"/>
          <w:b w:val="1"/>
          <w:bCs w:val="1"/>
          <w:color w:val="000000"/>
          <w:i w:val="0"/>
          <w:iCs w:val="0"/>
        </w:rPr>
        <w:t>添加 MCP 与特权边界</w:t>
      </w:r>
      <w:bookmarkEnd w:id="20035"/>
    </w:p>
    <w:p w14:paraId="52C543CF">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普通包只允许声明远程 HTTPS MCP，不允许在清单中放固定 headers、env 或本地 command。需要登录时优先使用远程服务支持的 OAuth。local-service、进程型 MCP、engineBindings、原生程序、自定义授权或更高权限，需先由维护方审核并进入受信发布者签名流程；自行签名不等于软件信任。</w:t>
      </w:r>
    </w:p>
    <w:p w14:paraId="4E75D54B">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 清单 resources 中增加</w:t>
      </w:r>
    </w:p>
    <w:p w14:paraId="4274E76E">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{"type":"mcp","id":"acme-search","path":"mcp/acme-search.json","required":true}</w:t>
      </w:r>
    </w:p>
    <w:p w14:paraId="7E494075">
      <w:pPr>
        <w:pStyle w:val="iPolloCode"/>
        <w:keepNext/>
        <w:keepLines/>
        <w:widowControl/>
        <w:shd w:fill="F3F4F6" w:val="clear"/>
        <w:wordWrap w:val="0"/>
        <w:snapToGrid w:val="0"/>
        <w:spacing w:before="0" w:after="0" w:line="290" w:lineRule="exact"/>
        <w:ind w:left="170" w:right="170" w:firstLine="0"/>
        <w:jc w:val="left"/>
      </w:pPr>
    </w:p>
    <w:p w14:paraId="39745955">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 mcp/acme-search.json</w:t>
      </w:r>
    </w:p>
    <w:p w14:paraId="04271563">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{"type":"remote","url":"https://mcp.example.com/mcp","enabled":true,"oauth":{}}</w:t>
      </w:r>
    </w:p>
    <w:p w14:paraId="003115CF">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示例域名仅表示配置格式，不能直接连接。实际接入时需替换为已部署的 HTTPS MCP 服务，安装后完成该服务要求的 OAuth，并测试至少一次工具调用。</w:t>
      </w:r>
    </w:p>
    <w:p w14:paraId="76CA9A12">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安装器有体积、文件数、路径和未知字段限制；以目标版本的插件交付说明和导入错误为准。跨 OpenCode、DSH 与 Codex Harness 复用 Skill 时，应逐个验证工具名称、路径和输出行为。</w:t>
      </w:r>
    </w:p>
    <w:p w14:paraId="61A124C9">
      <w:pPr>
        <w:pStyle w:val="4"/>
        <w:keepNext/>
        <w:keepLines w:val="0"/>
        <w:widowControl/>
        <w:wordWrap w:val="0"/>
        <w:snapToGrid w:val="0"/>
        <w:spacing w:before="260" w:after="160" w:line="380" w:lineRule="exact"/>
        <w:ind w:left="0" w:right="0" w:firstLine="0"/>
        <w:jc w:val="left"/>
      </w:pPr>
      <w:bookmarkStart w:id="20036" w:name="formal_technical_037"/>
      <w:r>
        <w:rPr>
          <w:rFonts w:ascii="Segoe UI" w:hAnsi="Segoe UI" w:eastAsia="Microsoft YaHei" w:cs="Segoe UI"/>
          <w:sz w:val="27"/>
          <w:szCs w:val="27"/>
          <w:b w:val="1"/>
          <w:bCs w:val="1"/>
          <w:color w:val="177D83"/>
          <w:i w:val="0"/>
          <w:iCs w:val="0"/>
        </w:rPr>
        <w:t xml:space="preserve">8.4  </w:t>
      </w:r>
      <w:r>
        <w:rPr>
          <w:rFonts w:ascii="Segoe UI" w:hAnsi="Segoe UI" w:eastAsia="Microsoft YaHei" w:cs="Segoe UI"/>
          <w:sz w:val="27"/>
          <w:szCs w:val="27"/>
          <w:b w:val="1"/>
          <w:bCs w:val="1"/>
          <w:color w:val="000000"/>
          <w:i w:val="0"/>
          <w:iCs w:val="0"/>
        </w:rPr>
        <w:t>在桌面端安装并使用插件</w:t>
      </w:r>
      <w:bookmarkEnd w:id="20036"/>
    </w:p>
    <w:p w14:paraId="67E3A181">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以下步骤面向收到 .ipollowork-plugin 文件的用户，与“插件工坊 → 导入插件源码”不同。后一入口用于继续开发源码，不用于安装本节的成品包。</w:t>
      </w:r>
    </w:p>
    <w:p w14:paraId="51E3A0A6">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1.  打开 iPolloWork，选择一个本地项目，进入 Extensions 或插件库。</w:t>
      </w:r>
    </w:p>
    <w:p w14:paraId="1B31444A">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2.  点击“导入插件 → 文件”，选择 acme-summary-1.0.0.ipollowork-plugin。</w:t>
      </w:r>
    </w:p>
    <w:p w14:paraId="699EDA24">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3.  在预览中核对名称、发布者、版本和唯一的 Skill 资源；本例不应要求账户授权或本地执行权限。</w:t>
      </w:r>
    </w:p>
    <w:p w14:paraId="685BA8A7">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4.  点击“安装插件”；如界面提示重新加载，完成重新加载后确认 Skill 已启用。</w:t>
      </w:r>
    </w:p>
    <w:p w14:paraId="01F840CB">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5.  在项目会话中粘贴下面的示例输入，检查回答是否包含摘要、关键事实、行动项和待补充。</w:t>
      </w:r>
    </w:p>
    <w:p w14:paraId="29F7E4DF">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请使用 acme-summary 整理下面的会议纪要，面向项目负责人。</w:t>
      </w:r>
    </w:p>
    <w:p w14:paraId="354B220A">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原文：10 月 5 日确认首页文案由产品组修改；设计组在 10 月 8 日前</w:t>
      </w:r>
    </w:p>
    <w:p w14:paraId="4BA84A4F">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交付移动端稿。发布日期尚未确定。</w:t>
      </w:r>
    </w:p>
    <w:p w14:paraId="40D3C9C3">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期望输出格式：摘要说明两项已确定工作；关键事实包含负责人和 10 月 8 日期限；行动项分别指向产品组与设计组；“待补充”写明发布日期未确定。模型生成的具体措辞可能变化，不能凭安装成功推断内容质量。</w:t>
      </w:r>
    </w:p>
    <w:p w14:paraId="2ABD4F91">
      <w:pPr>
        <w:pStyle w:val="4"/>
        <w:keepNext/>
        <w:keepLines w:val="0"/>
        <w:widowControl/>
        <w:wordWrap w:val="0"/>
        <w:snapToGrid w:val="0"/>
        <w:spacing w:before="260" w:after="160" w:line="380" w:lineRule="exact"/>
        <w:ind w:left="0" w:right="0" w:firstLine="0"/>
        <w:jc w:val="left"/>
      </w:pPr>
      <w:bookmarkStart w:id="20037" w:name="formal_technical_038"/>
      <w:r>
        <w:rPr>
          <w:rFonts w:ascii="Segoe UI" w:hAnsi="Segoe UI" w:eastAsia="Microsoft YaHei" w:cs="Segoe UI"/>
          <w:sz w:val="27"/>
          <w:szCs w:val="27"/>
          <w:b w:val="1"/>
          <w:bCs w:val="1"/>
          <w:color w:val="177D83"/>
          <w:i w:val="0"/>
          <w:iCs w:val="0"/>
        </w:rPr>
        <w:t xml:space="preserve">8.5  </w:t>
      </w:r>
      <w:r>
        <w:rPr>
          <w:rFonts w:ascii="Segoe UI" w:hAnsi="Segoe UI" w:eastAsia="Microsoft YaHei" w:cs="Segoe UI"/>
          <w:sz w:val="27"/>
          <w:szCs w:val="27"/>
          <w:b w:val="1"/>
          <w:bCs w:val="1"/>
          <w:color w:val="000000"/>
          <w:i w:val="0"/>
          <w:iCs w:val="0"/>
        </w:rPr>
        <w:t>更新、停用和排错</w:t>
      </w:r>
      <w:bookmarkEnd w:id="20037"/>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1815"/>
        <w:gridCol w:w="7539"/>
      </w:tblGrid>
      <w:tr w14:paraId="5DB31F7A">
        <w:tblPrEx>
          <w:tblCellMar>
            <w:top w:w="0" w:type="dxa"/>
            <w:left w:w="108" w:type="dxa"/>
            <w:bottom w:w="0" w:type="dxa"/>
            <w:right w:w="108" w:type="dxa"/>
          </w:tblCellMar>
        </w:tblPrEx>
        <w:trPr>
          <w:cantSplit/>
          <w:tblHeader w:val="1"/>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60EC552F">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操作或现象</w:t>
            </w:r>
          </w:p>
        </w:tc>
        <w:tc>
          <w:tcPr>
            <w:tcW w:w="7539"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3BAAC2C8">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处理方法</w:t>
            </w:r>
          </w:p>
        </w:tc>
      </w:tr>
      <w:tr w14:paraId="069951DF">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B27004B">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更新</w:t>
            </w:r>
          </w:p>
        </w:tc>
        <w:tc>
          <w:tcPr>
            <w:tcW w:w="753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589CA1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修改清单或 Skill 后递增 package.version，保持 id、updateId 与发布者身份稳定；重新打包并在插件库执行更新</w:t>
            </w:r>
          </w:p>
        </w:tc>
      </w:tr>
      <w:tr w14:paraId="6B0D640A">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B9DE393">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停用／卸载</w:t>
            </w:r>
          </w:p>
        </w:tc>
        <w:tc>
          <w:tcPr>
            <w:tcW w:w="7539"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B8253A9">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先停用 Skill 并确认新任务不再调用；卸载后核对插件资源移除，项目中已有成果另行保留</w:t>
            </w:r>
          </w:p>
        </w:tc>
      </w:tr>
      <w:tr w14:paraId="516E109C">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50BD243">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导入失败</w:t>
            </w:r>
          </w:p>
        </w:tc>
        <w:tc>
          <w:tcPr>
            <w:tcW w:w="753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B648C9F">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确认扩展名为 .ipollowork-plugin，清单位于包根目录且只有一份，schemaVersion 为 2</w:t>
            </w:r>
          </w:p>
        </w:tc>
      </w:tr>
      <w:tr w14:paraId="57695A68">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B2449CC">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安装后不可见</w:t>
            </w:r>
          </w:p>
        </w:tc>
        <w:tc>
          <w:tcPr>
            <w:tcW w:w="7539"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B48ED13">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检查项目和引擎选择、插件启用状态与重新加载提示；确认资源路径覆盖 SKILL.md</w:t>
            </w:r>
          </w:p>
        </w:tc>
      </w:tr>
      <w:tr w14:paraId="56B5D9E8">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6AA96571">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调用失败</w:t>
            </w:r>
          </w:p>
        </w:tc>
        <w:tc>
          <w:tcPr>
            <w:tcW w:w="753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38F740C">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先检查模型与会话，再检查 Skill 文案中是否引用了不存在的工具、文件或外部依赖</w:t>
            </w:r>
          </w:p>
        </w:tc>
      </w:tr>
    </w:tbl>
    <w:p w14:paraId="2116B1A6">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验证记录：acme-summary 和 acme-public-docs 清单通过 v0.50.13 校验器；前者归档读取成功。10 月 8 日仓库回归样例完成归档预览、安装、卸载、更新与回滚，2 项测试通过。回归样例与教学包的桌面验证是不同范围，教学包的安装、模型调用、更新与卸载界面全流程仍待验收。</w:t>
      </w:r>
    </w:p>
    <w:p w14:paraId="226A8386">
      <w:pPr>
        <w:pStyle w:val="4"/>
        <w:keepNext/>
        <w:keepLines w:val="0"/>
        <w:widowControl/>
        <w:wordWrap w:val="0"/>
        <w:snapToGrid w:val="0"/>
        <w:spacing w:before="260" w:after="160" w:line="380" w:lineRule="exact"/>
        <w:ind w:left="0" w:right="0" w:firstLine="0"/>
        <w:jc w:val="left"/>
      </w:pPr>
      <w:bookmarkStart w:id="20038" w:name="formal_technical_039"/>
      <w:r>
        <w:rPr>
          <w:rFonts w:ascii="Segoe UI" w:hAnsi="Segoe UI" w:eastAsia="Microsoft YaHei" w:cs="Segoe UI"/>
          <w:sz w:val="27"/>
          <w:szCs w:val="27"/>
          <w:b w:val="1"/>
          <w:bCs w:val="1"/>
          <w:color w:val="177D83"/>
          <w:i w:val="0"/>
          <w:iCs w:val="0"/>
        </w:rPr>
        <w:t xml:space="preserve">8.6  </w:t>
      </w:r>
      <w:r>
        <w:rPr>
          <w:rFonts w:ascii="Segoe UI" w:hAnsi="Segoe UI" w:eastAsia="Microsoft YaHei" w:cs="Segoe UI"/>
          <w:sz w:val="27"/>
          <w:szCs w:val="27"/>
          <w:b w:val="1"/>
          <w:bCs w:val="1"/>
          <w:color w:val="000000"/>
          <w:i w:val="0"/>
          <w:iCs w:val="0"/>
        </w:rPr>
        <w:t>源码开发与成品安装是两条路径</w:t>
      </w:r>
      <w:bookmarkEnd w:id="20038"/>
    </w:p>
    <w:p w14:paraId="5781F26B">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开发者可把解压后的目录放在工作区 plugins/acme-summary，进入“设置 → 扩展 → 插件包 → 开发者：安装本地插件包”，填写工作区相对路径并先点“验证”。这里读取源码目录；第 8.4 节的“导入插件 → 文件”读取 .ipollowork-plugin 成品。选择路径前确认当前工作区，避免把包放到另一个项目。</w:t>
      </w:r>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1536"/>
        <w:gridCol w:w="4189"/>
        <w:gridCol w:w="3630"/>
      </w:tblGrid>
      <w:tr w14:paraId="5CD89811">
        <w:tblPrEx>
          <w:tblCellMar>
            <w:top w:w="0" w:type="dxa"/>
            <w:left w:w="108" w:type="dxa"/>
            <w:bottom w:w="0" w:type="dxa"/>
            <w:right w:w="108" w:type="dxa"/>
          </w:tblCellMar>
        </w:tblPrEx>
        <w:trPr>
          <w:cantSplit/>
          <w:tblHeader w:val="1"/>
          <w:jc w:val="center"/>
        </w:trPr>
        <w:tc>
          <w:tcPr>
            <w:tcW w:w="1536"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67288ABC">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阶段</w:t>
            </w:r>
          </w:p>
        </w:tc>
        <w:tc>
          <w:tcPr>
            <w:tcW w:w="4189"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77A40AFE">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开发者应检查</w:t>
            </w:r>
          </w:p>
        </w:tc>
        <w:tc>
          <w:tcPr>
            <w:tcW w:w="3630"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2FCCA283">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使用者看到的结果</w:t>
            </w:r>
          </w:p>
        </w:tc>
      </w:tr>
      <w:tr w14:paraId="246D8832">
        <w:tblPrEx>
          <w:tblCellMar>
            <w:top w:w="0" w:type="dxa"/>
            <w:left w:w="108" w:type="dxa"/>
            <w:bottom w:w="0" w:type="dxa"/>
            <w:right w:w="108" w:type="dxa"/>
          </w:tblCellMar>
        </w:tblPrEx>
        <w:trPr>
          <w:cantSplit/>
          <w:jc w:val="center"/>
        </w:trPr>
        <w:tc>
          <w:tcPr>
            <w:tcW w:w="1536"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B58EF48">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验证</w:t>
            </w:r>
          </w:p>
        </w:tc>
        <w:tc>
          <w:tcPr>
            <w:tcW w:w="418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FE91E4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清单、资源路径、权限和将写入的文件</w:t>
            </w:r>
          </w:p>
        </w:tc>
        <w:tc>
          <w:tcPr>
            <w:tcW w:w="363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57A31A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预览名称、版本、资源与授权要求</w:t>
            </w:r>
          </w:p>
        </w:tc>
      </w:tr>
      <w:tr w14:paraId="2C951670">
        <w:tblPrEx>
          <w:tblCellMar>
            <w:top w:w="0" w:type="dxa"/>
            <w:left w:w="108" w:type="dxa"/>
            <w:bottom w:w="0" w:type="dxa"/>
            <w:right w:w="108" w:type="dxa"/>
          </w:tblCellMar>
        </w:tblPrEx>
        <w:trPr>
          <w:cantSplit/>
          <w:jc w:val="center"/>
        </w:trPr>
        <w:tc>
          <w:tcPr>
            <w:tcW w:w="1536"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D34E2BA">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安装与授权</w:t>
            </w:r>
          </w:p>
        </w:tc>
        <w:tc>
          <w:tcPr>
            <w:tcW w:w="4189"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491AB83">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先安装最小能力；需要服务时再接入授权</w:t>
            </w:r>
          </w:p>
        </w:tc>
        <w:tc>
          <w:tcPr>
            <w:tcW w:w="3630"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F5E862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插件可见，按需连接外部账户</w:t>
            </w:r>
          </w:p>
        </w:tc>
      </w:tr>
      <w:tr w14:paraId="6A97A834">
        <w:tblPrEx>
          <w:tblCellMar>
            <w:top w:w="0" w:type="dxa"/>
            <w:left w:w="108" w:type="dxa"/>
            <w:bottom w:w="0" w:type="dxa"/>
            <w:right w:w="108" w:type="dxa"/>
          </w:tblCellMar>
        </w:tblPrEx>
        <w:trPr>
          <w:cantSplit/>
          <w:jc w:val="center"/>
        </w:trPr>
        <w:tc>
          <w:tcPr>
            <w:tcW w:w="1536"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4E435F5">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调用</w:t>
            </w:r>
          </w:p>
        </w:tc>
        <w:tc>
          <w:tcPr>
            <w:tcW w:w="418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D97F61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在新任务中触发 Skill 或声明的动作</w:t>
            </w:r>
          </w:p>
        </w:tc>
        <w:tc>
          <w:tcPr>
            <w:tcW w:w="363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D0D43B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获得业务输出或明确的失败原因</w:t>
            </w:r>
          </w:p>
        </w:tc>
      </w:tr>
      <w:tr w14:paraId="5BCC4F3A">
        <w:tblPrEx>
          <w:tblCellMar>
            <w:top w:w="0" w:type="dxa"/>
            <w:left w:w="108" w:type="dxa"/>
            <w:bottom w:w="0" w:type="dxa"/>
            <w:right w:w="108" w:type="dxa"/>
          </w:tblCellMar>
        </w:tblPrEx>
        <w:trPr>
          <w:cantSplit/>
          <w:jc w:val="center"/>
        </w:trPr>
        <w:tc>
          <w:tcPr>
            <w:tcW w:w="1536"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39001CE">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更新与回滚</w:t>
            </w:r>
          </w:p>
        </w:tc>
        <w:tc>
          <w:tcPr>
            <w:tcW w:w="4189"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CA5BBE7">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递增语义版本，保留 ID 与 updateId；勿改安装目录</w:t>
            </w:r>
          </w:p>
        </w:tc>
        <w:tc>
          <w:tcPr>
            <w:tcW w:w="3630"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A1A537C">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可选择更新，失败时检查回滚记录</w:t>
            </w:r>
          </w:p>
        </w:tc>
      </w:tr>
      <w:tr w14:paraId="3939EED3">
        <w:tblPrEx>
          <w:tblCellMar>
            <w:top w:w="0" w:type="dxa"/>
            <w:left w:w="108" w:type="dxa"/>
            <w:bottom w:w="0" w:type="dxa"/>
            <w:right w:w="108" w:type="dxa"/>
          </w:tblCellMar>
        </w:tblPrEx>
        <w:trPr>
          <w:cantSplit/>
          <w:jc w:val="center"/>
        </w:trPr>
        <w:tc>
          <w:tcPr>
            <w:tcW w:w="1536"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BDD04A9">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停用与卸载</w:t>
            </w:r>
          </w:p>
        </w:tc>
        <w:tc>
          <w:tcPr>
            <w:tcW w:w="418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5A13F6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确认资源、进程和授权清理结果</w:t>
            </w:r>
          </w:p>
        </w:tc>
        <w:tc>
          <w:tcPr>
            <w:tcW w:w="363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BDC999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新任务不再调用该插件</w:t>
            </w:r>
          </w:p>
        </w:tc>
      </w:tr>
    </w:tbl>
    <w:p w14:paraId="7F73B26E">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已发布的同一版本应视为不可变。安装器记录包拥有文件的哈希；若有人在安装目录手改文件，更新或卸载可能因冲突停止。开发时应修改原始目录、提高版本后重新验证。</w:t>
      </w:r>
    </w:p>
    <w:p w14:paraId="2699D547">
      <w:pPr>
        <w:pStyle w:val="4"/>
        <w:keepNext/>
        <w:keepLines w:val="0"/>
        <w:widowControl/>
        <w:wordWrap w:val="0"/>
        <w:snapToGrid w:val="0"/>
        <w:spacing w:before="260" w:after="160" w:line="380" w:lineRule="exact"/>
        <w:ind w:left="0" w:right="0" w:firstLine="0"/>
        <w:jc w:val="left"/>
      </w:pPr>
      <w:bookmarkStart w:id="20039" w:name="formal_technical_040"/>
      <w:r>
        <w:rPr>
          <w:rFonts w:ascii="Segoe UI" w:hAnsi="Segoe UI" w:eastAsia="Microsoft YaHei" w:cs="Segoe UI"/>
          <w:sz w:val="27"/>
          <w:szCs w:val="27"/>
          <w:b w:val="1"/>
          <w:bCs w:val="1"/>
          <w:color w:val="177D83"/>
          <w:i w:val="0"/>
          <w:iCs w:val="0"/>
        </w:rPr>
        <w:t xml:space="preserve">8.7  </w:t>
      </w:r>
      <w:r>
        <w:rPr>
          <w:rFonts w:ascii="Segoe UI" w:hAnsi="Segoe UI" w:eastAsia="Microsoft YaHei" w:cs="Segoe UI"/>
          <w:sz w:val="27"/>
          <w:szCs w:val="27"/>
          <w:b w:val="1"/>
          <w:bCs w:val="1"/>
          <w:color w:val="000000"/>
          <w:i w:val="0"/>
          <w:iCs w:val="0"/>
        </w:rPr>
        <w:t>服务接口与授权边界</w:t>
      </w:r>
      <w:bookmarkEnd w:id="20039"/>
    </w:p>
    <w:p w14:paraId="6881F4E8">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v0.50.13 的工作区服务提供插件包生命周期接口，设置页已经使用这些能力。下表用于开发者平台或 CLI 集成；路径中的 :id 是工作区 ID，:pluginId 是清单 ID。调用写接口必须经过服务器鉴权、工作区权限和可能出现的用户审批。</w:t>
      </w:r>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1815"/>
        <w:gridCol w:w="7539"/>
      </w:tblGrid>
      <w:tr w14:paraId="34F3460A">
        <w:tblPrEx>
          <w:tblCellMar>
            <w:top w:w="0" w:type="dxa"/>
            <w:left w:w="108" w:type="dxa"/>
            <w:bottom w:w="0" w:type="dxa"/>
            <w:right w:w="108" w:type="dxa"/>
          </w:tblCellMar>
        </w:tblPrEx>
        <w:trPr>
          <w:cantSplit/>
          <w:tblHeader w:val="1"/>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04EFA431">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用途</w:t>
            </w:r>
          </w:p>
        </w:tc>
        <w:tc>
          <w:tcPr>
            <w:tcW w:w="7539"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57C1C8A8">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方法与路径</w:t>
            </w:r>
          </w:p>
        </w:tc>
      </w:tr>
      <w:tr w14:paraId="0884771B">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FC7E5F4">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列出与验证</w:t>
            </w:r>
          </w:p>
        </w:tc>
        <w:tc>
          <w:tcPr>
            <w:tcW w:w="753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D38657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GET /workspace/:id/plugin-packages；POST /workspace/:id/plugin-packages/validate</w:t>
            </w:r>
          </w:p>
        </w:tc>
      </w:tr>
      <w:tr w14:paraId="5E37AECF">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A02405A">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安装与更新</w:t>
            </w:r>
          </w:p>
        </w:tc>
        <w:tc>
          <w:tcPr>
            <w:tcW w:w="7539"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224A92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POST /workspace/:id/plugin-packages；POST /workspace/:id/plugin-packages/:pluginId/update</w:t>
            </w:r>
          </w:p>
        </w:tc>
      </w:tr>
      <w:tr w14:paraId="30BFB113">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404B555">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状态与恢复</w:t>
            </w:r>
          </w:p>
        </w:tc>
        <w:tc>
          <w:tcPr>
            <w:tcW w:w="753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A0BB588">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PATCH /workspace/:id/plugin-packages/:pluginId；POST /workspace/:id/plugin-packages/:pluginId/rollback</w:t>
            </w:r>
          </w:p>
        </w:tc>
      </w:tr>
      <w:tr w14:paraId="5FD3E2D7">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C38CDAF">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卸载</w:t>
            </w:r>
          </w:p>
        </w:tc>
        <w:tc>
          <w:tcPr>
            <w:tcW w:w="7539"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2E8D3BE">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DELETE /workspace/:id/plugin-packages/:pluginId</w:t>
            </w:r>
          </w:p>
        </w:tc>
      </w:tr>
    </w:tbl>
    <w:p w14:paraId="178DF4F7">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本地目录验证、安装和更新请求使用 JSON：{"packageRoot":"plugins/acme-summary"}；停用请求使用 {"enabled":false}。文件导入另走 /plugin-packages/import/validate 与 /plugin-packages/import，不能把压缩包路径当作 packageRoot。接口示例只说明请求形状，不替代目标部署的访问令牌和审批流程。</w:t>
      </w:r>
    </w:p>
    <w:p w14:paraId="30C5A4A3">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需要 API Key 的插件应声明授权方法，由宿主的插件设置页保存凭据。Skill 不应要求用户在聊天中粘贴 Key；服务动作只返回业务结果，不返回密钥。远程 MCP 的 OAuth 授权也应在连接界面完成。原生引擎插件与其运行时共享进程，不能把存储隔离解释为恶意代码沙箱。</w:t>
      </w:r>
    </w:p>
    <w:p w14:paraId="4143537E">
      <w:pPr>
        <w:pStyle w:val="4"/>
        <w:keepNext/>
        <w:keepLines w:val="0"/>
        <w:widowControl/>
        <w:wordWrap w:val="0"/>
        <w:snapToGrid w:val="0"/>
        <w:spacing w:before="260" w:after="160" w:line="380" w:lineRule="exact"/>
        <w:ind w:left="0" w:right="0" w:firstLine="0"/>
        <w:jc w:val="left"/>
      </w:pPr>
      <w:bookmarkStart w:id="20040" w:name="formal_technical_041"/>
      <w:r>
        <w:rPr>
          <w:rFonts w:ascii="Segoe UI" w:hAnsi="Segoe UI" w:eastAsia="Microsoft YaHei" w:cs="Segoe UI"/>
          <w:sz w:val="27"/>
          <w:szCs w:val="27"/>
          <w:b w:val="1"/>
          <w:bCs w:val="1"/>
          <w:color w:val="177D83"/>
          <w:i w:val="0"/>
          <w:iCs w:val="0"/>
        </w:rPr>
        <w:t xml:space="preserve">8.8  </w:t>
      </w:r>
      <w:r>
        <w:rPr>
          <w:rFonts w:ascii="Segoe UI" w:hAnsi="Segoe UI" w:eastAsia="Microsoft YaHei" w:cs="Segoe UI"/>
          <w:sz w:val="27"/>
          <w:szCs w:val="27"/>
          <w:b w:val="1"/>
          <w:bCs w:val="1"/>
          <w:color w:val="000000"/>
          <w:i w:val="0"/>
          <w:iCs w:val="0"/>
        </w:rPr>
        <w:t>兼容与发布验收</w:t>
      </w:r>
      <w:bookmarkEnd w:id="20040"/>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1605"/>
        <w:gridCol w:w="3840"/>
        <w:gridCol w:w="3909"/>
      </w:tblGrid>
      <w:tr w14:paraId="1CBD4AA8">
        <w:tblPrEx>
          <w:tblCellMar>
            <w:top w:w="0" w:type="dxa"/>
            <w:left w:w="108" w:type="dxa"/>
            <w:bottom w:w="0" w:type="dxa"/>
            <w:right w:w="108" w:type="dxa"/>
          </w:tblCellMar>
        </w:tblPrEx>
        <w:trPr>
          <w:cantSplit/>
          <w:tblHeader w:val="1"/>
          <w:jc w:val="center"/>
        </w:trPr>
        <w:tc>
          <w:tcPr>
            <w:tcW w:w="1605"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284CA7D0">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检查维度</w:t>
            </w:r>
          </w:p>
        </w:tc>
        <w:tc>
          <w:tcPr>
            <w:tcW w:w="3840"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42EC410B">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最低验收样本</w:t>
            </w:r>
          </w:p>
        </w:tc>
        <w:tc>
          <w:tcPr>
            <w:tcW w:w="3909"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1A172A37">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记录内容</w:t>
            </w:r>
          </w:p>
        </w:tc>
      </w:tr>
      <w:tr w14:paraId="2F806610">
        <w:tblPrEx>
          <w:tblCellMar>
            <w:top w:w="0" w:type="dxa"/>
            <w:left w:w="108" w:type="dxa"/>
            <w:bottom w:w="0" w:type="dxa"/>
            <w:right w:w="108" w:type="dxa"/>
          </w:tblCellMar>
        </w:tblPrEx>
        <w:trPr>
          <w:cantSplit/>
          <w:jc w:val="center"/>
        </w:trPr>
        <w:tc>
          <w:tcPr>
            <w:tcW w:w="160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98C22A6">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系统与版本</w:t>
            </w:r>
          </w:p>
        </w:tc>
        <w:tc>
          <w:tcPr>
            <w:tcW w:w="384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3612F27">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声明支持的 Windows／macOS／Linux 与 v0.50.13</w:t>
            </w:r>
          </w:p>
        </w:tc>
        <w:tc>
          <w:tcPr>
            <w:tcW w:w="390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065CDDF">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安装包版本、平台和架构</w:t>
            </w:r>
          </w:p>
        </w:tc>
      </w:tr>
      <w:tr w14:paraId="532DF73B">
        <w:tblPrEx>
          <w:tblCellMar>
            <w:top w:w="0" w:type="dxa"/>
            <w:left w:w="108" w:type="dxa"/>
            <w:bottom w:w="0" w:type="dxa"/>
            <w:right w:w="108" w:type="dxa"/>
          </w:tblCellMar>
        </w:tblPrEx>
        <w:trPr>
          <w:cantSplit/>
          <w:jc w:val="center"/>
        </w:trPr>
        <w:tc>
          <w:tcPr>
            <w:tcW w:w="160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3CB3FD8">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运行时</w:t>
            </w:r>
          </w:p>
        </w:tc>
        <w:tc>
          <w:tcPr>
            <w:tcW w:w="3840"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8F19793">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逐个验证声称支持的 OpenCode、DSH 或 Codex Harness</w:t>
            </w:r>
          </w:p>
        </w:tc>
        <w:tc>
          <w:tcPr>
            <w:tcW w:w="3909"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FC4DC06">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Skill 触发、工具名和输出路径</w:t>
            </w:r>
          </w:p>
        </w:tc>
      </w:tr>
      <w:tr w14:paraId="35C7C6DF">
        <w:tblPrEx>
          <w:tblCellMar>
            <w:top w:w="0" w:type="dxa"/>
            <w:left w:w="108" w:type="dxa"/>
            <w:bottom w:w="0" w:type="dxa"/>
            <w:right w:w="108" w:type="dxa"/>
          </w:tblCellMar>
        </w:tblPrEx>
        <w:trPr>
          <w:cantSplit/>
          <w:jc w:val="center"/>
        </w:trPr>
        <w:tc>
          <w:tcPr>
            <w:tcW w:w="160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EEF78A6">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生命周期</w:t>
            </w:r>
          </w:p>
        </w:tc>
        <w:tc>
          <w:tcPr>
            <w:tcW w:w="384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454A298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安装、调用、重启、更新、停用、回滚、卸载</w:t>
            </w:r>
          </w:p>
        </w:tc>
        <w:tc>
          <w:tcPr>
            <w:tcW w:w="390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B508A27">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每一步结果与失败截图</w:t>
            </w:r>
          </w:p>
        </w:tc>
      </w:tr>
      <w:tr w14:paraId="19461A96">
        <w:tblPrEx>
          <w:tblCellMar>
            <w:top w:w="0" w:type="dxa"/>
            <w:left w:w="108" w:type="dxa"/>
            <w:bottom w:w="0" w:type="dxa"/>
            <w:right w:w="108" w:type="dxa"/>
          </w:tblCellMar>
        </w:tblPrEx>
        <w:trPr>
          <w:cantSplit/>
          <w:jc w:val="center"/>
        </w:trPr>
        <w:tc>
          <w:tcPr>
            <w:tcW w:w="160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D3C050C">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安全与隐私</w:t>
            </w:r>
          </w:p>
        </w:tc>
        <w:tc>
          <w:tcPr>
            <w:tcW w:w="3840"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BEBBEEE">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权限预览、网络目标、凭据保存和卸载清理</w:t>
            </w:r>
          </w:p>
        </w:tc>
        <w:tc>
          <w:tcPr>
            <w:tcW w:w="3909"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84E43A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数据流、日志去敏与撤销方式</w:t>
            </w:r>
          </w:p>
        </w:tc>
      </w:tr>
    </w:tbl>
    <w:p w14:paraId="1F8EC58D">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对外发布页至少写清包 ID、发布者、版本、兼容范围、权限理由、数据去向、变更记录和支持渠道。商店上架与受信签名涉及平台审核；本文只说明现有本地包开发与导入，不把未来上架流程作为已交付入口。</w:t>
      </w:r>
    </w:p>
    <w:p w14:paraId="6F3158E8">
      <w:pPr>
        <w:pStyle w:val="4"/>
        <w:keepNext/>
        <w:keepLines w:val="0"/>
        <w:widowControl/>
        <w:wordWrap w:val="0"/>
        <w:snapToGrid w:val="0"/>
        <w:spacing w:before="260" w:after="160" w:line="380" w:lineRule="exact"/>
        <w:ind w:left="0" w:right="0" w:firstLine="0"/>
        <w:jc w:val="left"/>
      </w:pPr>
      <w:bookmarkStart w:id="20041" w:name="formal_technical_042"/>
      <w:r>
        <w:rPr>
          <w:rFonts w:ascii="Segoe UI" w:hAnsi="Segoe UI" w:eastAsia="Microsoft YaHei" w:cs="Segoe UI"/>
          <w:sz w:val="27"/>
          <w:szCs w:val="27"/>
          <w:b w:val="1"/>
          <w:bCs w:val="1"/>
          <w:color w:val="177D83"/>
          <w:i w:val="0"/>
          <w:iCs w:val="0"/>
        </w:rPr>
        <w:t xml:space="preserve">8.9  </w:t>
      </w:r>
      <w:r>
        <w:rPr>
          <w:rFonts w:ascii="Segoe UI" w:hAnsi="Segoe UI" w:eastAsia="Microsoft YaHei" w:cs="Segoe UI"/>
          <w:sz w:val="27"/>
          <w:szCs w:val="27"/>
          <w:b w:val="1"/>
          <w:bCs w:val="1"/>
          <w:color w:val="000000"/>
          <w:i w:val="0"/>
          <w:iCs w:val="0"/>
        </w:rPr>
        <w:t>建议随包提供的说明</w:t>
      </w:r>
      <w:bookmarkEnd w:id="20041"/>
    </w:p>
    <w:p w14:paraId="4D934B77">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最小示例故意只含清单和 Skill。面向第三方用户分发时，开发者还应在包外提供一页安装说明，写明以下信息，便于采购、管理员和使用者核对同一版本。</w:t>
      </w:r>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1676"/>
        <w:gridCol w:w="7678"/>
      </w:tblGrid>
      <w:tr w14:paraId="66ABCCD3">
        <w:tblPrEx>
          <w:tblCellMar>
            <w:top w:w="0" w:type="dxa"/>
            <w:left w:w="108" w:type="dxa"/>
            <w:bottom w:w="0" w:type="dxa"/>
            <w:right w:w="108" w:type="dxa"/>
          </w:tblCellMar>
        </w:tblPrEx>
        <w:trPr>
          <w:cantSplit/>
          <w:tblHeader w:val="1"/>
          <w:jc w:val="center"/>
        </w:trPr>
        <w:tc>
          <w:tcPr>
            <w:tcW w:w="1676"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44710396">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字段</w:t>
            </w:r>
          </w:p>
        </w:tc>
        <w:tc>
          <w:tcPr>
            <w:tcW w:w="7678"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3862660B">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建议写法</w:t>
            </w:r>
          </w:p>
        </w:tc>
      </w:tr>
      <w:tr w14:paraId="159BF7D6">
        <w:tblPrEx>
          <w:tblCellMar>
            <w:top w:w="0" w:type="dxa"/>
            <w:left w:w="108" w:type="dxa"/>
            <w:bottom w:w="0" w:type="dxa"/>
            <w:right w:w="108" w:type="dxa"/>
          </w:tblCellMar>
        </w:tblPrEx>
        <w:trPr>
          <w:cantSplit/>
          <w:jc w:val="center"/>
        </w:trPr>
        <w:tc>
          <w:tcPr>
            <w:tcW w:w="1676"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478F4A7">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适用范围</w:t>
            </w:r>
          </w:p>
        </w:tc>
        <w:tc>
          <w:tcPr>
            <w:tcW w:w="7678"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EB2649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插件 ID、版本、发布日期、支持的 iPolloWork 版本与运行时</w:t>
            </w:r>
          </w:p>
        </w:tc>
      </w:tr>
      <w:tr w14:paraId="55AA0701">
        <w:tblPrEx>
          <w:tblCellMar>
            <w:top w:w="0" w:type="dxa"/>
            <w:left w:w="108" w:type="dxa"/>
            <w:bottom w:w="0" w:type="dxa"/>
            <w:right w:w="108" w:type="dxa"/>
          </w:tblCellMar>
        </w:tblPrEx>
        <w:trPr>
          <w:cantSplit/>
          <w:jc w:val="center"/>
        </w:trPr>
        <w:tc>
          <w:tcPr>
            <w:tcW w:w="1676"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4D5E5ABD">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安装与撤销</w:t>
            </w:r>
          </w:p>
        </w:tc>
        <w:tc>
          <w:tcPr>
            <w:tcW w:w="7678"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D0B6A8A">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导入入口、所需权限、首次连接、停用和卸载步骤</w:t>
            </w:r>
          </w:p>
        </w:tc>
      </w:tr>
      <w:tr w14:paraId="3AA46780">
        <w:tblPrEx>
          <w:tblCellMar>
            <w:top w:w="0" w:type="dxa"/>
            <w:left w:w="108" w:type="dxa"/>
            <w:bottom w:w="0" w:type="dxa"/>
            <w:right w:w="108" w:type="dxa"/>
          </w:tblCellMar>
        </w:tblPrEx>
        <w:trPr>
          <w:cantSplit/>
          <w:jc w:val="center"/>
        </w:trPr>
        <w:tc>
          <w:tcPr>
            <w:tcW w:w="1676"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68D6AB5">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数据处理</w:t>
            </w:r>
          </w:p>
        </w:tc>
        <w:tc>
          <w:tcPr>
            <w:tcW w:w="7678"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CD98362">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会发送哪些字段到哪个域名，是否留存，如何删除与撤销授权</w:t>
            </w:r>
          </w:p>
        </w:tc>
      </w:tr>
      <w:tr w14:paraId="2CB30442">
        <w:tblPrEx>
          <w:tblCellMar>
            <w:top w:w="0" w:type="dxa"/>
            <w:left w:w="108" w:type="dxa"/>
            <w:bottom w:w="0" w:type="dxa"/>
            <w:right w:w="108" w:type="dxa"/>
          </w:tblCellMar>
        </w:tblPrEx>
        <w:trPr>
          <w:cantSplit/>
          <w:jc w:val="center"/>
        </w:trPr>
        <w:tc>
          <w:tcPr>
            <w:tcW w:w="1676"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DF551E9">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验收证据</w:t>
            </w:r>
          </w:p>
        </w:tc>
        <w:tc>
          <w:tcPr>
            <w:tcW w:w="7678"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850E55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安装、调用、重启、更新、失败恢复的测试环境与结果</w:t>
            </w:r>
          </w:p>
        </w:tc>
      </w:tr>
      <w:tr w14:paraId="778E2EDD">
        <w:tblPrEx>
          <w:tblCellMar>
            <w:top w:w="0" w:type="dxa"/>
            <w:left w:w="108" w:type="dxa"/>
            <w:bottom w:w="0" w:type="dxa"/>
            <w:right w:w="108" w:type="dxa"/>
          </w:tblCellMar>
        </w:tblPrEx>
        <w:trPr>
          <w:cantSplit/>
          <w:jc w:val="center"/>
        </w:trPr>
        <w:tc>
          <w:tcPr>
            <w:tcW w:w="1676"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12A730F">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变更与支持</w:t>
            </w:r>
          </w:p>
        </w:tc>
        <w:tc>
          <w:tcPr>
            <w:tcW w:w="7678"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8244B06">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已知限制、更新内容、问题反馈入口和维护周期</w:t>
            </w:r>
          </w:p>
        </w:tc>
      </w:tr>
    </w:tbl>
    <w:p w14:paraId="101159D8">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示例 acme-summary 当前只有代码级包验证记录，因此说明页应如实写“桌面界面流程待验收”。不应把开发机上的单次运行结果写成对所有系统、模型或引擎的兼容保证。</w:t>
      </w:r>
    </w:p>
    <w:p w14:paraId="53DDEB89">
      <w:pPr>
        <w:pStyle w:val="4"/>
        <w:keepNext/>
        <w:keepLines w:val="0"/>
        <w:widowControl/>
        <w:wordWrap w:val="0"/>
        <w:snapToGrid w:val="0"/>
        <w:spacing w:before="260" w:after="160" w:line="380" w:lineRule="exact"/>
        <w:ind w:left="0" w:right="0" w:firstLine="0"/>
        <w:jc w:val="left"/>
      </w:pPr>
      <w:bookmarkStart w:id="20042" w:name="formal_technical_043"/>
      <w:r>
        <w:rPr>
          <w:rFonts w:ascii="Segoe UI" w:hAnsi="Segoe UI" w:eastAsia="Microsoft YaHei" w:cs="Segoe UI"/>
          <w:sz w:val="27"/>
          <w:szCs w:val="27"/>
          <w:b w:val="1"/>
          <w:bCs w:val="1"/>
          <w:color w:val="177D83"/>
          <w:i w:val="0"/>
          <w:iCs w:val="0"/>
        </w:rPr>
        <w:t xml:space="preserve">8.10  </w:t>
      </w:r>
      <w:r>
        <w:rPr>
          <w:rFonts w:ascii="Segoe UI" w:hAnsi="Segoe UI" w:eastAsia="Microsoft YaHei" w:cs="Segoe UI"/>
          <w:sz w:val="27"/>
          <w:szCs w:val="27"/>
          <w:b w:val="1"/>
          <w:bCs w:val="1"/>
          <w:color w:val="000000"/>
          <w:i w:val="0"/>
          <w:iCs w:val="0"/>
        </w:rPr>
        <w:t>清单字段参考</w:t>
      </w:r>
      <w:bookmarkEnd w:id="20042"/>
    </w:p>
    <w:p w14:paraId="74AD3BF7">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字段依据 v0.50.13 的 schemaVersion 2 校验器。“无”表示未声明默认值；未知字段和非法路径可能被拒绝。</w:t>
      </w:r>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2583"/>
        <w:gridCol w:w="977"/>
        <w:gridCol w:w="2443"/>
        <w:gridCol w:w="3351"/>
      </w:tblGrid>
      <w:tr w14:paraId="61DFDEB7">
        <w:tblPrEx>
          <w:tblCellMar>
            <w:top w:w="0" w:type="dxa"/>
            <w:left w:w="108" w:type="dxa"/>
            <w:bottom w:w="0" w:type="dxa"/>
            <w:right w:w="108" w:type="dxa"/>
          </w:tblCellMar>
        </w:tblPrEx>
        <w:trPr>
          <w:cantSplit/>
          <w:tblHeader w:val="1"/>
          <w:jc w:val="center"/>
        </w:trPr>
        <w:tc>
          <w:tcPr>
            <w:tcW w:w="2583"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21636C97">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字段</w:t>
            </w:r>
          </w:p>
        </w:tc>
        <w:tc>
          <w:tcPr>
            <w:tcW w:w="977"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79644A65">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类型</w:t>
            </w:r>
          </w:p>
        </w:tc>
        <w:tc>
          <w:tcPr>
            <w:tcW w:w="2443"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6431A0C4">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要求与默认</w:t>
            </w:r>
          </w:p>
        </w:tc>
        <w:tc>
          <w:tcPr>
            <w:tcW w:w="3351"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17F27FFF">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规则</w:t>
            </w:r>
          </w:p>
        </w:tc>
      </w:tr>
      <w:tr w14:paraId="4045CCAA">
        <w:tblPrEx>
          <w:tblCellMar>
            <w:top w:w="0" w:type="dxa"/>
            <w:left w:w="108" w:type="dxa"/>
            <w:bottom w:w="0" w:type="dxa"/>
            <w:right w:w="108" w:type="dxa"/>
          </w:tblCellMar>
        </w:tblPrEx>
        <w:trPr>
          <w:cantSplit/>
          <w:jc w:val="center"/>
        </w:trPr>
        <w:tc>
          <w:tcPr>
            <w:tcW w:w="258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973814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schemaVersion</w:t>
            </w:r>
          </w:p>
        </w:tc>
        <w:tc>
          <w:tcPr>
            <w:tcW w:w="977"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B8A67A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整数</w:t>
            </w:r>
          </w:p>
        </w:tc>
        <w:tc>
          <w:tcPr>
            <w:tcW w:w="244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199D4D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必填，无</w:t>
            </w:r>
          </w:p>
        </w:tc>
        <w:tc>
          <w:tcPr>
            <w:tcW w:w="3351"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43F3F42">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只能为 2</w:t>
            </w:r>
          </w:p>
        </w:tc>
      </w:tr>
      <w:tr w14:paraId="06C6BC49">
        <w:tblPrEx>
          <w:tblCellMar>
            <w:top w:w="0" w:type="dxa"/>
            <w:left w:w="108" w:type="dxa"/>
            <w:bottom w:w="0" w:type="dxa"/>
            <w:right w:w="108" w:type="dxa"/>
          </w:tblCellMar>
        </w:tblPrEx>
        <w:trPr>
          <w:cantSplit/>
          <w:jc w:val="center"/>
        </w:trPr>
        <w:tc>
          <w:tcPr>
            <w:tcW w:w="258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A5137B8">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id 与 name</w:t>
            </w:r>
          </w:p>
        </w:tc>
        <w:tc>
          <w:tcPr>
            <w:tcW w:w="977"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E044922">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字符串</w:t>
            </w:r>
          </w:p>
        </w:tc>
        <w:tc>
          <w:tcPr>
            <w:tcW w:w="244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412E7DF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必填，无</w:t>
            </w:r>
          </w:p>
        </w:tc>
        <w:tc>
          <w:tcPr>
            <w:tcW w:w="3351"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44EC61E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id 使用小写稳定 ID；name 用于显示</w:t>
            </w:r>
          </w:p>
        </w:tc>
      </w:tr>
      <w:tr w14:paraId="55A29730">
        <w:tblPrEx>
          <w:tblCellMar>
            <w:top w:w="0" w:type="dxa"/>
            <w:left w:w="108" w:type="dxa"/>
            <w:bottom w:w="0" w:type="dxa"/>
            <w:right w:w="108" w:type="dxa"/>
          </w:tblCellMar>
        </w:tblPrEx>
        <w:trPr>
          <w:cantSplit/>
          <w:jc w:val="center"/>
        </w:trPr>
        <w:tc>
          <w:tcPr>
            <w:tcW w:w="258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0E5F5E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description</w:t>
            </w:r>
          </w:p>
        </w:tc>
        <w:tc>
          <w:tcPr>
            <w:tcW w:w="977"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10C487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字符串</w:t>
            </w:r>
          </w:p>
        </w:tc>
        <w:tc>
          <w:tcPr>
            <w:tcW w:w="244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3D712A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必填，无</w:t>
            </w:r>
          </w:p>
        </w:tc>
        <w:tc>
          <w:tcPr>
            <w:tcW w:w="3351"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3F83448">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说明业务能力，允许空字符串但不建议</w:t>
            </w:r>
          </w:p>
        </w:tc>
      </w:tr>
      <w:tr w14:paraId="792DFE19">
        <w:tblPrEx>
          <w:tblCellMar>
            <w:top w:w="0" w:type="dxa"/>
            <w:left w:w="108" w:type="dxa"/>
            <w:bottom w:w="0" w:type="dxa"/>
            <w:right w:w="108" w:type="dxa"/>
          </w:tblCellMar>
        </w:tblPrEx>
        <w:trPr>
          <w:cantSplit/>
          <w:jc w:val="center"/>
        </w:trPr>
        <w:tc>
          <w:tcPr>
            <w:tcW w:w="258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34DC659">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source</w:t>
            </w:r>
          </w:p>
        </w:tc>
        <w:tc>
          <w:tcPr>
            <w:tcW w:w="977"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08352C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对象</w:t>
            </w:r>
          </w:p>
        </w:tc>
        <w:tc>
          <w:tcPr>
            <w:tcW w:w="244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58454AF">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必填，无</w:t>
            </w:r>
          </w:p>
        </w:tc>
        <w:tc>
          <w:tcPr>
            <w:tcW w:w="3351"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0131B85">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format 与 trusted 必填；第三方 trusted 为 false</w:t>
            </w:r>
          </w:p>
        </w:tc>
      </w:tr>
      <w:tr w14:paraId="2F80A8FD">
        <w:tblPrEx>
          <w:tblCellMar>
            <w:top w:w="0" w:type="dxa"/>
            <w:left w:w="108" w:type="dxa"/>
            <w:bottom w:w="0" w:type="dxa"/>
            <w:right w:w="108" w:type="dxa"/>
          </w:tblCellMar>
        </w:tblPrEx>
        <w:trPr>
          <w:cantSplit/>
          <w:jc w:val="center"/>
        </w:trPr>
        <w:tc>
          <w:tcPr>
            <w:tcW w:w="258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D7FD1E9">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resources</w:t>
            </w:r>
          </w:p>
        </w:tc>
        <w:tc>
          <w:tcPr>
            <w:tcW w:w="977"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0A4551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数组</w:t>
            </w:r>
          </w:p>
        </w:tc>
        <w:tc>
          <w:tcPr>
            <w:tcW w:w="244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4FF22E5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必填，无</w:t>
            </w:r>
          </w:p>
        </w:tc>
        <w:tc>
          <w:tcPr>
            <w:tcW w:w="3351"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D29EAB7">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资源 ID 唯一，path 限在包内</w:t>
            </w:r>
          </w:p>
        </w:tc>
      </w:tr>
      <w:tr w14:paraId="3037D5D0">
        <w:tblPrEx>
          <w:tblCellMar>
            <w:top w:w="0" w:type="dxa"/>
            <w:left w:w="108" w:type="dxa"/>
            <w:bottom w:w="0" w:type="dxa"/>
            <w:right w:w="108" w:type="dxa"/>
          </w:tblCellMar>
        </w:tblPrEx>
        <w:trPr>
          <w:cantSplit/>
          <w:jc w:val="center"/>
        </w:trPr>
        <w:tc>
          <w:tcPr>
            <w:tcW w:w="258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D2B9852">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package</w:t>
            </w:r>
          </w:p>
        </w:tc>
        <w:tc>
          <w:tcPr>
            <w:tcW w:w="977"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6CA6AD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对象</w:t>
            </w:r>
          </w:p>
        </w:tc>
        <w:tc>
          <w:tcPr>
            <w:tcW w:w="244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17DF45A">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可选；成品示例提供</w:t>
            </w:r>
          </w:p>
        </w:tc>
        <w:tc>
          <w:tcPr>
            <w:tcW w:w="3351"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6F8B11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version 为语义版本，updateId 为稳定更新标识</w:t>
            </w:r>
          </w:p>
        </w:tc>
      </w:tr>
      <w:tr w14:paraId="3EFE8E81">
        <w:tblPrEx>
          <w:tblCellMar>
            <w:top w:w="0" w:type="dxa"/>
            <w:left w:w="108" w:type="dxa"/>
            <w:bottom w:w="0" w:type="dxa"/>
            <w:right w:w="108" w:type="dxa"/>
          </w:tblCellMar>
        </w:tblPrEx>
        <w:trPr>
          <w:cantSplit/>
          <w:jc w:val="center"/>
        </w:trPr>
        <w:tc>
          <w:tcPr>
            <w:tcW w:w="258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E905857">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package.publisher</w:t>
            </w:r>
          </w:p>
        </w:tc>
        <w:tc>
          <w:tcPr>
            <w:tcW w:w="977"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0B32FE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对象</w:t>
            </w:r>
          </w:p>
        </w:tc>
        <w:tc>
          <w:tcPr>
            <w:tcW w:w="244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4D48412">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可选，无</w:t>
            </w:r>
          </w:p>
        </w:tc>
        <w:tc>
          <w:tcPr>
            <w:tcW w:w="3351"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89A1EAE">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声明身份不等于受信签名</w:t>
            </w:r>
          </w:p>
        </w:tc>
      </w:tr>
      <w:tr w14:paraId="45276353">
        <w:tblPrEx>
          <w:tblCellMar>
            <w:top w:w="0" w:type="dxa"/>
            <w:left w:w="108" w:type="dxa"/>
            <w:bottom w:w="0" w:type="dxa"/>
            <w:right w:w="108" w:type="dxa"/>
          </w:tblCellMar>
        </w:tblPrEx>
        <w:trPr>
          <w:cantSplit/>
          <w:jc w:val="center"/>
        </w:trPr>
        <w:tc>
          <w:tcPr>
            <w:tcW w:w="258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49A50EC">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package.compatibility</w:t>
            </w:r>
          </w:p>
        </w:tc>
        <w:tc>
          <w:tcPr>
            <w:tcW w:w="977"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01FC6EA">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对象</w:t>
            </w:r>
          </w:p>
        </w:tc>
        <w:tc>
          <w:tcPr>
            <w:tcW w:w="244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427A3619">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可选，无</w:t>
            </w:r>
          </w:p>
        </w:tc>
        <w:tc>
          <w:tcPr>
            <w:tcW w:w="3351"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FB9AA9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示例固定 ipollowork 为 0.50.13</w:t>
            </w:r>
          </w:p>
        </w:tc>
      </w:tr>
      <w:tr w14:paraId="1BE9B958">
        <w:tblPrEx>
          <w:tblCellMar>
            <w:top w:w="0" w:type="dxa"/>
            <w:left w:w="108" w:type="dxa"/>
            <w:bottom w:w="0" w:type="dxa"/>
            <w:right w:w="108" w:type="dxa"/>
          </w:tblCellMar>
        </w:tblPrEx>
        <w:trPr>
          <w:cantSplit/>
          <w:jc w:val="center"/>
        </w:trPr>
        <w:tc>
          <w:tcPr>
            <w:tcW w:w="258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989D786">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package.engines</w:t>
            </w:r>
          </w:p>
        </w:tc>
        <w:tc>
          <w:tcPr>
            <w:tcW w:w="977"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442EB2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字符串数组</w:t>
            </w:r>
          </w:p>
        </w:tc>
        <w:tc>
          <w:tcPr>
            <w:tcW w:w="244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5F644EC">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可选，无</w:t>
            </w:r>
          </w:p>
        </w:tc>
        <w:tc>
          <w:tcPr>
            <w:tcW w:w="3351"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2E167F9">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省略可移植包；提供则逐个验收</w:t>
            </w:r>
          </w:p>
        </w:tc>
      </w:tr>
      <w:tr w14:paraId="382DB383">
        <w:tblPrEx>
          <w:tblCellMar>
            <w:top w:w="0" w:type="dxa"/>
            <w:left w:w="108" w:type="dxa"/>
            <w:bottom w:w="0" w:type="dxa"/>
            <w:right w:w="108" w:type="dxa"/>
          </w:tblCellMar>
        </w:tblPrEx>
        <w:trPr>
          <w:cantSplit/>
          <w:jc w:val="center"/>
        </w:trPr>
        <w:tc>
          <w:tcPr>
            <w:tcW w:w="258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6873BC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permissions</w:t>
            </w:r>
          </w:p>
        </w:tc>
        <w:tc>
          <w:tcPr>
            <w:tcW w:w="977"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B94C10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数组</w:t>
            </w:r>
          </w:p>
        </w:tc>
        <w:tc>
          <w:tcPr>
            <w:tcW w:w="244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0ADAE78">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可选，无</w:t>
            </w:r>
          </w:p>
        </w:tc>
        <w:tc>
          <w:tcPr>
            <w:tcW w:w="3351"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A07499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按行为说明权限理由；不能替代批准</w:t>
            </w:r>
          </w:p>
        </w:tc>
      </w:tr>
    </w:tbl>
    <w:p w14:paraId="7FD1FE91">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schema 校验不授予运行时权限。成品包仍须遵守版本、哈希与冲突规则，特权能力还需受信审核。</w:t>
      </w:r>
    </w:p>
    <w:p w14:paraId="64E3D7A0">
      <w:pPr>
        <w:pStyle w:val="4"/>
        <w:keepNext/>
        <w:keepLines w:val="0"/>
        <w:widowControl/>
        <w:wordWrap w:val="0"/>
        <w:snapToGrid w:val="0"/>
        <w:spacing w:before="260" w:after="160" w:line="380" w:lineRule="exact"/>
        <w:ind w:left="0" w:right="0" w:firstLine="0"/>
        <w:jc w:val="left"/>
      </w:pPr>
      <w:bookmarkStart w:id="20043" w:name="formal_technical_044"/>
      <w:r>
        <w:rPr>
          <w:rFonts w:ascii="Segoe UI" w:hAnsi="Segoe UI" w:eastAsia="Microsoft YaHei" w:cs="Segoe UI"/>
          <w:sz w:val="27"/>
          <w:szCs w:val="27"/>
          <w:b w:val="1"/>
          <w:bCs w:val="1"/>
          <w:color w:val="177D83"/>
          <w:i w:val="0"/>
          <w:iCs w:val="0"/>
        </w:rPr>
        <w:t xml:space="preserve">8.11  </w:t>
      </w:r>
      <w:r>
        <w:rPr>
          <w:rFonts w:ascii="Segoe UI" w:hAnsi="Segoe UI" w:eastAsia="Microsoft YaHei" w:cs="Segoe UI"/>
          <w:sz w:val="27"/>
          <w:szCs w:val="27"/>
          <w:b w:val="1"/>
          <w:bCs w:val="1"/>
          <w:color w:val="000000"/>
          <w:i w:val="0"/>
          <w:iCs w:val="0"/>
        </w:rPr>
        <w:t>可真实调用的 HTTPS MCP 示例</w:t>
      </w:r>
      <w:bookmarkEnd w:id="20043"/>
    </w:p>
    <w:p w14:paraId="79AAB11C">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示例 acme-public-docs 包含远程 MCP 和 Skill。第三方 DeepWiki 服务无需 Key，使用 Streamable HTTP，只发送指定的公开 owner/repo 名称。</w:t>
      </w:r>
    </w:p>
    <w:p w14:paraId="29BF8F3C">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mcp/deepwiki.json</w:t>
      </w:r>
    </w:p>
    <w:p w14:paraId="4708D886">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{"type":"remote","url":"https://mcp.deepwiki.com/mcp","enabled":true}</w:t>
      </w:r>
    </w:p>
    <w:p w14:paraId="0EB3D229">
      <w:pPr>
        <w:pStyle w:val="iPolloCode"/>
        <w:keepNext/>
        <w:keepLines/>
        <w:widowControl/>
        <w:shd w:fill="F3F4F6" w:val="clear"/>
        <w:wordWrap w:val="0"/>
        <w:snapToGrid w:val="0"/>
        <w:spacing w:before="0" w:after="0" w:line="290" w:lineRule="exact"/>
        <w:ind w:left="170" w:right="170" w:firstLine="0"/>
        <w:jc w:val="left"/>
      </w:pPr>
    </w:p>
    <w:p w14:paraId="5FE7D8CE">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resources 中的 MCP 项</w:t>
      </w:r>
    </w:p>
    <w:p w14:paraId="060D8C6C">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{"type":"mcp","id":"deepwiki","path":"mcp/deepwiki.json","required":true}</w:t>
      </w:r>
    </w:p>
    <w:p w14:paraId="1A6FCD47">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从扩展设置安装后，在会话中输入“使用 DeepWiki 的 read_wiki_structure，读取公开仓库 modelcontextprotocol/python-sdk 的目录，不发送本地文件”。若工具不可见，检查 MCP 启用、项目引擎和网络；未索引仓库会返回对应错误。</w:t>
      </w:r>
    </w:p>
    <w:p w14:paraId="5D88184F">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10 月 8 日运行 python mcp_public_check.py，完成 initialize、tools/list 和 tools/call；返回 Overview 等目录项，isError 为 false。结果见示例包 JSON，仅验证远程协议调用，桌面安装与 Agent 调用仍待验收。</w:t>
      </w:r>
    </w:p>
    <w:p w14:paraId="14FA1327">
      <w:pPr>
        <w:pStyle w:val="4"/>
        <w:keepNext/>
        <w:keepLines w:val="0"/>
        <w:widowControl/>
        <w:wordWrap w:val="0"/>
        <w:snapToGrid w:val="0"/>
        <w:spacing w:before="260" w:after="160" w:line="380" w:lineRule="exact"/>
        <w:ind w:left="0" w:right="0" w:firstLine="0"/>
        <w:jc w:val="left"/>
      </w:pPr>
      <w:bookmarkStart w:id="20044" w:name="formal_technical_045"/>
      <w:r>
        <w:rPr>
          <w:rFonts w:ascii="Segoe UI" w:hAnsi="Segoe UI" w:eastAsia="Microsoft YaHei" w:cs="Segoe UI"/>
          <w:sz w:val="27"/>
          <w:szCs w:val="27"/>
          <w:b w:val="1"/>
          <w:bCs w:val="1"/>
          <w:color w:val="177D83"/>
          <w:i w:val="0"/>
          <w:iCs w:val="0"/>
        </w:rPr>
        <w:t xml:space="preserve">8.12  </w:t>
      </w:r>
      <w:r>
        <w:rPr>
          <w:rFonts w:ascii="Segoe UI" w:hAnsi="Segoe UI" w:eastAsia="Microsoft YaHei" w:cs="Segoe UI"/>
          <w:sz w:val="27"/>
          <w:szCs w:val="27"/>
          <w:b w:val="1"/>
          <w:bCs w:val="1"/>
          <w:color w:val="000000"/>
          <w:i w:val="0"/>
          <w:iCs w:val="0"/>
        </w:rPr>
        <w:t>接口鉴权请求响应与排错</w:t>
      </w:r>
      <w:bookmarkEnd w:id="20044"/>
    </w:p>
    <w:p w14:paraId="062D2573">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工作区服务接口按部署取得 Bearer token；用 Authorization: Bearer &lt;token&gt; 请求目标 iPolloWork server。令牌应从受控环境读取，不能硬编码在源码、Skill 或日志。查看者令牌不可执行写操作；安装、更新和卸载需可写服务、collaborator 范围及宿主审批。</w:t>
      </w:r>
    </w:p>
    <w:p w14:paraId="0D78BF1B">
      <w:pPr>
        <w:pStyle w:val="iPolloCode"/>
        <w:keepNext/>
        <w:keepLines/>
        <w:widowControl/>
        <w:shd w:fill="F3F4F6" w:val="clear"/>
        <w:wordWrap w:val="0"/>
        <w:snapToGrid w:val="0"/>
        <w:spacing w:before="140" w:after="0" w:line="290" w:lineRule="exact"/>
        <w:ind w:left="170" w:right="170" w:firstLine="0"/>
        <w:jc w:val="left"/>
      </w:pPr>
      <w:r>
        <w:rPr>
          <w:rFonts w:ascii="Consolas" w:hAnsi="Consolas" w:eastAsia="Microsoft YaHei" w:cs="Segoe UI"/>
          <w:sz w:val="19"/>
          <w:szCs w:val="19"/>
          <w:color w:val="161E24"/>
          <w:b w:val="0"/>
          <w:bCs w:val="0"/>
          <w:i w:val="0"/>
          <w:iCs w:val="0"/>
        </w:rPr>
        <w:t>POST /workspace/&lt;workspace-id&gt;/plugin-packages/validate</w:t>
      </w:r>
    </w:p>
    <w:p w14:paraId="7DCFCC27">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Authorization: Bearer &lt;token&gt;</w:t>
      </w:r>
    </w:p>
    <w:p w14:paraId="1A36BBED">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Content-Type: application/json</w:t>
      </w:r>
    </w:p>
    <w:p w14:paraId="10FD85A3">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{"packageRoot":"plugins/acme-summary"}</w:t>
      </w:r>
    </w:p>
    <w:p w14:paraId="660D9CA3">
      <w:pPr>
        <w:pStyle w:val="iPolloCode"/>
        <w:keepNext/>
        <w:keepLines/>
        <w:widowControl/>
        <w:shd w:fill="F3F4F6" w:val="clear"/>
        <w:wordWrap w:val="0"/>
        <w:snapToGrid w:val="0"/>
        <w:spacing w:before="0" w:after="0" w:line="290" w:lineRule="exact"/>
        <w:ind w:left="170" w:right="170" w:firstLine="0"/>
        <w:jc w:val="left"/>
      </w:pPr>
    </w:p>
    <w:p w14:paraId="11B3AF65">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HTTP 200 响应结构节选</w:t>
      </w:r>
    </w:p>
    <w:p w14:paraId="18871B1A">
      <w:pPr>
        <w:pStyle w:val="iPolloCode"/>
        <w:keepNext/>
        <w:keepLines/>
        <w:widowControl/>
        <w:shd w:fill="F3F4F6" w:val="clear"/>
        <w:wordWrap w:val="0"/>
        <w:snapToGrid w:val="0"/>
        <w:spacing w:before="0" w:after="0" w:line="290" w:lineRule="exact"/>
        <w:ind w:left="170" w:right="170" w:firstLine="0"/>
        <w:jc w:val="left"/>
      </w:pPr>
      <w:r>
        <w:rPr>
          <w:rFonts w:ascii="Consolas" w:hAnsi="Consolas" w:eastAsia="Microsoft YaHei" w:cs="Segoe UI"/>
          <w:sz w:val="19"/>
          <w:szCs w:val="19"/>
          <w:color w:val="161E24"/>
          <w:b w:val="0"/>
          <w:bCs w:val="0"/>
          <w:i w:val="0"/>
          <w:iCs w:val="0"/>
        </w:rPr>
        <w:t>{"preview":{"manifest":{"id":"acme-summary"},</w:t>
      </w:r>
    </w:p>
    <w:p w14:paraId="42AE634F">
      <w:pPr>
        <w:pStyle w:val="iPolloCode"/>
        <w:keepNext w:val="0"/>
        <w:keepLines/>
        <w:widowControl/>
        <w:shd w:fill="F3F4F6" w:val="clear"/>
        <w:wordWrap w:val="0"/>
        <w:snapToGrid w:val="0"/>
        <w:spacing w:before="0" w:after="180" w:line="290" w:lineRule="exact"/>
        <w:ind w:left="170" w:right="170" w:firstLine="0"/>
        <w:jc w:val="left"/>
      </w:pPr>
      <w:r>
        <w:rPr>
          <w:rFonts w:ascii="Consolas" w:hAnsi="Consolas" w:eastAsia="Microsoft YaHei" w:cs="Segoe UI"/>
          <w:sz w:val="19"/>
          <w:szCs w:val="19"/>
          <w:color w:val="161E24"/>
          <w:b w:val="0"/>
          <w:bCs w:val="0"/>
          <w:i w:val="0"/>
          <w:iCs w:val="0"/>
        </w:rPr>
        <w:t xml:space="preserve">            "safety":{"level":"declarative","localCode":false}}}</w:t>
      </w:r>
    </w:p>
    <w:p w14:paraId="4AE550B7">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preview 还包含资源投影、版本和写入计划等字段；上面的节选用于说明结构。先验证再安装，不能把验证 HTTP 200 当成模型调用成功。输入路径必须位于当前工作区；请求中的 workspace-id 与相对包路径应对应同一项目。</w:t>
      </w:r>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3909"/>
        <w:gridCol w:w="2653"/>
        <w:gridCol w:w="2792"/>
      </w:tblGrid>
      <w:tr w14:paraId="6C512112">
        <w:tblPrEx>
          <w:tblCellMar>
            <w:top w:w="0" w:type="dxa"/>
            <w:left w:w="108" w:type="dxa"/>
            <w:bottom w:w="0" w:type="dxa"/>
            <w:right w:w="108" w:type="dxa"/>
          </w:tblCellMar>
        </w:tblPrEx>
        <w:trPr>
          <w:cantSplit/>
          <w:tblHeader w:val="1"/>
          <w:jc w:val="center"/>
        </w:trPr>
        <w:tc>
          <w:tcPr>
            <w:tcW w:w="3909" w:type="dxa"/>
            <w:tcBorders>
              <w:top w:val="single" w:color="D9D9D9" w:sz="4" w:space="0"/>
              <w:left w:val="single" w:color="D9D9D9" w:sz="4" w:space="0"/>
              <w:bottom w:val="single" w:color="D9D9D9" w:sz="4" w:space="0"/>
              <w:right w:val="single" w:color="D9D9D9" w:sz="4" w:space="0"/>
            </w:tcBorders>
            <w:shd w:val="clear" w:color="auto" w:fill="E7F6F6"/>
            <w:tcMar>
              <w:top w:w="80" w:type="dxa"/>
              <w:left w:w="110" w:type="dxa"/>
              <w:bottom w:w="80" w:type="dxa"/>
              <w:right w:w="110" w:type="dxa"/>
            </w:tcMar>
            <w:vAlign w:val="center"/>
          </w:tcPr>
          <w:p w14:paraId="49D0CB96">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HTTP 状态与代码</w:t>
            </w:r>
          </w:p>
        </w:tc>
        <w:tc>
          <w:tcPr>
            <w:tcW w:w="2653" w:type="dxa"/>
            <w:tcBorders>
              <w:top w:val="single" w:color="D9D9D9" w:sz="4" w:space="0"/>
              <w:left w:val="single" w:color="D9D9D9" w:sz="4" w:space="0"/>
              <w:bottom w:val="single" w:color="D9D9D9" w:sz="4" w:space="0"/>
              <w:right w:val="single" w:color="D9D9D9" w:sz="4" w:space="0"/>
            </w:tcBorders>
            <w:shd w:val="clear" w:color="auto" w:fill="E7F6F6"/>
            <w:tcMar>
              <w:top w:w="80" w:type="dxa"/>
              <w:left w:w="110" w:type="dxa"/>
              <w:bottom w:w="80" w:type="dxa"/>
              <w:right w:w="110" w:type="dxa"/>
            </w:tcMar>
            <w:vAlign w:val="center"/>
          </w:tcPr>
          <w:p w14:paraId="7B773E7B">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含义</w:t>
            </w:r>
          </w:p>
        </w:tc>
        <w:tc>
          <w:tcPr>
            <w:tcW w:w="2792" w:type="dxa"/>
            <w:tcBorders>
              <w:top w:val="single" w:color="D9D9D9" w:sz="4" w:space="0"/>
              <w:left w:val="single" w:color="D9D9D9" w:sz="4" w:space="0"/>
              <w:bottom w:val="single" w:color="D9D9D9" w:sz="4" w:space="0"/>
              <w:right w:val="single" w:color="D9D9D9" w:sz="4" w:space="0"/>
            </w:tcBorders>
            <w:shd w:val="clear" w:color="auto" w:fill="E7F6F6"/>
            <w:tcMar>
              <w:top w:w="80" w:type="dxa"/>
              <w:left w:w="110" w:type="dxa"/>
              <w:bottom w:w="80" w:type="dxa"/>
              <w:right w:w="110" w:type="dxa"/>
            </w:tcMar>
            <w:vAlign w:val="center"/>
          </w:tcPr>
          <w:p w14:paraId="765F66D3">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处理</w:t>
            </w:r>
          </w:p>
        </w:tc>
      </w:tr>
      <w:tr w14:paraId="76C9468A">
        <w:tblPrEx>
          <w:tblCellMar>
            <w:top w:w="0" w:type="dxa"/>
            <w:left w:w="108" w:type="dxa"/>
            <w:bottom w:w="0" w:type="dxa"/>
            <w:right w:w="108" w:type="dxa"/>
          </w:tblCellMar>
        </w:tblPrEx>
        <w:trPr>
          <w:cantSplit/>
          <w:jc w:val="center"/>
        </w:trPr>
        <w:tc>
          <w:tcPr>
            <w:tcW w:w="3909" w:type="dxa"/>
            <w:tcBorders>
              <w:top w:val="single" w:color="D9D9D9" w:sz="4" w:space="0"/>
              <w:left w:val="single" w:color="D9D9D9" w:sz="4" w:space="0"/>
              <w:bottom w:val="single" w:color="D9D9D9" w:sz="4" w:space="0"/>
              <w:right w:val="single" w:color="D9D9D9" w:sz="4" w:space="0"/>
            </w:tcBorders>
            <w:shd w:val="clear" w:color="auto" w:fill="FFFFFF"/>
            <w:tcMar>
              <w:top w:w="80" w:type="dxa"/>
              <w:left w:w="110" w:type="dxa"/>
              <w:bottom w:w="80" w:type="dxa"/>
              <w:right w:w="110" w:type="dxa"/>
            </w:tcMar>
            <w:vAlign w:val="center"/>
          </w:tcPr>
          <w:p w14:paraId="05246465">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401 unauthorized</w:t>
            </w:r>
          </w:p>
        </w:tc>
        <w:tc>
          <w:tcPr>
            <w:tcW w:w="2653" w:type="dxa"/>
            <w:tcBorders>
              <w:top w:val="single" w:color="D9D9D9" w:sz="4" w:space="0"/>
              <w:left w:val="single" w:color="D9D9D9" w:sz="4" w:space="0"/>
              <w:bottom w:val="single" w:color="D9D9D9" w:sz="4" w:space="0"/>
              <w:right w:val="single" w:color="D9D9D9" w:sz="4" w:space="0"/>
            </w:tcBorders>
            <w:shd w:val="clear" w:color="auto" w:fill="FFFFFF"/>
            <w:tcMar>
              <w:top w:w="80" w:type="dxa"/>
              <w:left w:w="110" w:type="dxa"/>
              <w:bottom w:w="80" w:type="dxa"/>
              <w:right w:w="110" w:type="dxa"/>
            </w:tcMar>
            <w:vAlign w:val="center"/>
          </w:tcPr>
          <w:p w14:paraId="058C175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令牌缺失或不匹配</w:t>
            </w:r>
          </w:p>
        </w:tc>
        <w:tc>
          <w:tcPr>
            <w:tcW w:w="2792" w:type="dxa"/>
            <w:tcBorders>
              <w:top w:val="single" w:color="D9D9D9" w:sz="4" w:space="0"/>
              <w:left w:val="single" w:color="D9D9D9" w:sz="4" w:space="0"/>
              <w:bottom w:val="single" w:color="D9D9D9" w:sz="4" w:space="0"/>
              <w:right w:val="single" w:color="D9D9D9" w:sz="4" w:space="0"/>
            </w:tcBorders>
            <w:shd w:val="clear" w:color="auto" w:fill="FFFFFF"/>
            <w:tcMar>
              <w:top w:w="80" w:type="dxa"/>
              <w:left w:w="110" w:type="dxa"/>
              <w:bottom w:w="80" w:type="dxa"/>
              <w:right w:w="110" w:type="dxa"/>
            </w:tcMar>
            <w:vAlign w:val="center"/>
          </w:tcPr>
          <w:p w14:paraId="75EAF428">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核对目标服务与访问令牌</w:t>
            </w:r>
          </w:p>
        </w:tc>
      </w:tr>
      <w:tr w14:paraId="60765B15">
        <w:tblPrEx>
          <w:tblCellMar>
            <w:top w:w="0" w:type="dxa"/>
            <w:left w:w="108" w:type="dxa"/>
            <w:bottom w:w="0" w:type="dxa"/>
            <w:right w:w="108" w:type="dxa"/>
          </w:tblCellMar>
        </w:tblPrEx>
        <w:trPr>
          <w:cantSplit/>
          <w:jc w:val="center"/>
        </w:trPr>
        <w:tc>
          <w:tcPr>
            <w:tcW w:w="3909" w:type="dxa"/>
            <w:tcBorders>
              <w:top w:val="single" w:color="D9D9D9" w:sz="4" w:space="0"/>
              <w:left w:val="single" w:color="D9D9D9" w:sz="4" w:space="0"/>
              <w:bottom w:val="single" w:color="D9D9D9" w:sz="4" w:space="0"/>
              <w:right w:val="single" w:color="D9D9D9" w:sz="4" w:space="0"/>
            </w:tcBorders>
            <w:shd w:val="clear" w:color="auto" w:fill="F8FAFB"/>
            <w:tcMar>
              <w:top w:w="80" w:type="dxa"/>
              <w:left w:w="110" w:type="dxa"/>
              <w:bottom w:w="80" w:type="dxa"/>
              <w:right w:w="110" w:type="dxa"/>
            </w:tcMar>
            <w:vAlign w:val="center"/>
          </w:tcPr>
          <w:p w14:paraId="6FD3135F">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403 forbidden 或 read_only</w:t>
            </w:r>
          </w:p>
        </w:tc>
        <w:tc>
          <w:tcPr>
            <w:tcW w:w="2653" w:type="dxa"/>
            <w:tcBorders>
              <w:top w:val="single" w:color="D9D9D9" w:sz="4" w:space="0"/>
              <w:left w:val="single" w:color="D9D9D9" w:sz="4" w:space="0"/>
              <w:bottom w:val="single" w:color="D9D9D9" w:sz="4" w:space="0"/>
              <w:right w:val="single" w:color="D9D9D9" w:sz="4" w:space="0"/>
            </w:tcBorders>
            <w:shd w:val="clear" w:color="auto" w:fill="F8FAFB"/>
            <w:tcMar>
              <w:top w:w="80" w:type="dxa"/>
              <w:left w:w="110" w:type="dxa"/>
              <w:bottom w:w="80" w:type="dxa"/>
              <w:right w:w="110" w:type="dxa"/>
            </w:tcMar>
            <w:vAlign w:val="center"/>
          </w:tcPr>
          <w:p w14:paraId="2BD90CBE">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权限不足或服务器只读</w:t>
            </w:r>
          </w:p>
        </w:tc>
        <w:tc>
          <w:tcPr>
            <w:tcW w:w="2792" w:type="dxa"/>
            <w:tcBorders>
              <w:top w:val="single" w:color="D9D9D9" w:sz="4" w:space="0"/>
              <w:left w:val="single" w:color="D9D9D9" w:sz="4" w:space="0"/>
              <w:bottom w:val="single" w:color="D9D9D9" w:sz="4" w:space="0"/>
              <w:right w:val="single" w:color="D9D9D9" w:sz="4" w:space="0"/>
            </w:tcBorders>
            <w:shd w:val="clear" w:color="auto" w:fill="F8FAFB"/>
            <w:tcMar>
              <w:top w:w="80" w:type="dxa"/>
              <w:left w:w="110" w:type="dxa"/>
              <w:bottom w:w="80" w:type="dxa"/>
              <w:right w:w="110" w:type="dxa"/>
            </w:tcMar>
            <w:vAlign w:val="center"/>
          </w:tcPr>
          <w:p w14:paraId="4D2FB536">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使用已授权范围；不绕过审批</w:t>
            </w:r>
          </w:p>
        </w:tc>
      </w:tr>
      <w:tr w14:paraId="5A88AFB7">
        <w:tblPrEx>
          <w:tblCellMar>
            <w:top w:w="0" w:type="dxa"/>
            <w:left w:w="108" w:type="dxa"/>
            <w:bottom w:w="0" w:type="dxa"/>
            <w:right w:w="108" w:type="dxa"/>
          </w:tblCellMar>
        </w:tblPrEx>
        <w:trPr>
          <w:cantSplit/>
          <w:jc w:val="center"/>
        </w:trPr>
        <w:tc>
          <w:tcPr>
            <w:tcW w:w="3909" w:type="dxa"/>
            <w:tcBorders>
              <w:top w:val="single" w:color="D9D9D9" w:sz="4" w:space="0"/>
              <w:left w:val="single" w:color="D9D9D9" w:sz="4" w:space="0"/>
              <w:bottom w:val="single" w:color="D9D9D9" w:sz="4" w:space="0"/>
              <w:right w:val="single" w:color="D9D9D9" w:sz="4" w:space="0"/>
            </w:tcBorders>
            <w:shd w:val="clear" w:color="auto" w:fill="FFFFFF"/>
            <w:tcMar>
              <w:top w:w="80" w:type="dxa"/>
              <w:left w:w="110" w:type="dxa"/>
              <w:bottom w:w="80" w:type="dxa"/>
              <w:right w:w="110" w:type="dxa"/>
            </w:tcMar>
            <w:vAlign w:val="center"/>
          </w:tcPr>
          <w:p w14:paraId="289EFB3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400 plugin_package_import_unsafe</w:t>
            </w:r>
          </w:p>
        </w:tc>
        <w:tc>
          <w:tcPr>
            <w:tcW w:w="2653" w:type="dxa"/>
            <w:tcBorders>
              <w:top w:val="single" w:color="D9D9D9" w:sz="4" w:space="0"/>
              <w:left w:val="single" w:color="D9D9D9" w:sz="4" w:space="0"/>
              <w:bottom w:val="single" w:color="D9D9D9" w:sz="4" w:space="0"/>
              <w:right w:val="single" w:color="D9D9D9" w:sz="4" w:space="0"/>
            </w:tcBorders>
            <w:shd w:val="clear" w:color="auto" w:fill="FFFFFF"/>
            <w:tcMar>
              <w:top w:w="80" w:type="dxa"/>
              <w:left w:w="110" w:type="dxa"/>
              <w:bottom w:w="80" w:type="dxa"/>
              <w:right w:w="110" w:type="dxa"/>
            </w:tcMar>
            <w:vAlign w:val="center"/>
          </w:tcPr>
          <w:p w14:paraId="2BF30677">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普通导入含不允许的特权能力</w:t>
            </w:r>
          </w:p>
        </w:tc>
        <w:tc>
          <w:tcPr>
            <w:tcW w:w="2792" w:type="dxa"/>
            <w:tcBorders>
              <w:top w:val="single" w:color="D9D9D9" w:sz="4" w:space="0"/>
              <w:left w:val="single" w:color="D9D9D9" w:sz="4" w:space="0"/>
              <w:bottom w:val="single" w:color="D9D9D9" w:sz="4" w:space="0"/>
              <w:right w:val="single" w:color="D9D9D9" w:sz="4" w:space="0"/>
            </w:tcBorders>
            <w:shd w:val="clear" w:color="auto" w:fill="FFFFFF"/>
            <w:tcMar>
              <w:top w:w="80" w:type="dxa"/>
              <w:left w:w="110" w:type="dxa"/>
              <w:bottom w:w="80" w:type="dxa"/>
              <w:right w:w="110" w:type="dxa"/>
            </w:tcMar>
            <w:vAlign w:val="center"/>
          </w:tcPr>
          <w:p w14:paraId="6A0AD2A4">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改为声明式资源或申请受信审核</w:t>
            </w:r>
          </w:p>
        </w:tc>
      </w:tr>
      <w:tr w14:paraId="5AF66C86">
        <w:tblPrEx>
          <w:tblCellMar>
            <w:top w:w="0" w:type="dxa"/>
            <w:left w:w="108" w:type="dxa"/>
            <w:bottom w:w="0" w:type="dxa"/>
            <w:right w:w="108" w:type="dxa"/>
          </w:tblCellMar>
        </w:tblPrEx>
        <w:trPr>
          <w:cantSplit/>
          <w:jc w:val="center"/>
        </w:trPr>
        <w:tc>
          <w:tcPr>
            <w:tcW w:w="3909" w:type="dxa"/>
            <w:tcBorders>
              <w:top w:val="single" w:color="D9D9D9" w:sz="4" w:space="0"/>
              <w:left w:val="single" w:color="D9D9D9" w:sz="4" w:space="0"/>
              <w:bottom w:val="single" w:color="D9D9D9" w:sz="4" w:space="0"/>
              <w:right w:val="single" w:color="D9D9D9" w:sz="4" w:space="0"/>
            </w:tcBorders>
            <w:shd w:val="clear" w:color="auto" w:fill="F8FAFB"/>
            <w:tcMar>
              <w:top w:w="80" w:type="dxa"/>
              <w:left w:w="110" w:type="dxa"/>
              <w:bottom w:w="80" w:type="dxa"/>
              <w:right w:w="110" w:type="dxa"/>
            </w:tcMar>
            <w:vAlign w:val="center"/>
          </w:tcPr>
          <w:p w14:paraId="5A48B847">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400 plugin_package_archive_format_invalid</w:t>
            </w:r>
          </w:p>
        </w:tc>
        <w:tc>
          <w:tcPr>
            <w:tcW w:w="2653" w:type="dxa"/>
            <w:tcBorders>
              <w:top w:val="single" w:color="D9D9D9" w:sz="4" w:space="0"/>
              <w:left w:val="single" w:color="D9D9D9" w:sz="4" w:space="0"/>
              <w:bottom w:val="single" w:color="D9D9D9" w:sz="4" w:space="0"/>
              <w:right w:val="single" w:color="D9D9D9" w:sz="4" w:space="0"/>
            </w:tcBorders>
            <w:shd w:val="clear" w:color="auto" w:fill="F8FAFB"/>
            <w:tcMar>
              <w:top w:w="80" w:type="dxa"/>
              <w:left w:w="110" w:type="dxa"/>
              <w:bottom w:w="80" w:type="dxa"/>
              <w:right w:w="110" w:type="dxa"/>
            </w:tcMar>
            <w:vAlign w:val="center"/>
          </w:tcPr>
          <w:p w14:paraId="5B44561E">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成品扩展名或归档格式不匹配</w:t>
            </w:r>
          </w:p>
        </w:tc>
        <w:tc>
          <w:tcPr>
            <w:tcW w:w="2792" w:type="dxa"/>
            <w:tcBorders>
              <w:top w:val="single" w:color="D9D9D9" w:sz="4" w:space="0"/>
              <w:left w:val="single" w:color="D9D9D9" w:sz="4" w:space="0"/>
              <w:bottom w:val="single" w:color="D9D9D9" w:sz="4" w:space="0"/>
              <w:right w:val="single" w:color="D9D9D9" w:sz="4" w:space="0"/>
            </w:tcBorders>
            <w:shd w:val="clear" w:color="auto" w:fill="F8FAFB"/>
            <w:tcMar>
              <w:top w:w="80" w:type="dxa"/>
              <w:left w:w="110" w:type="dxa"/>
              <w:bottom w:w="80" w:type="dxa"/>
              <w:right w:w="110" w:type="dxa"/>
            </w:tcMar>
            <w:vAlign w:val="center"/>
          </w:tcPr>
          <w:p w14:paraId="04964BF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使用 .ipollowork-plugin，根目录放清单</w:t>
            </w:r>
          </w:p>
        </w:tc>
      </w:tr>
      <w:tr w14:paraId="4F732E44">
        <w:tblPrEx>
          <w:tblCellMar>
            <w:top w:w="0" w:type="dxa"/>
            <w:left w:w="108" w:type="dxa"/>
            <w:bottom w:w="0" w:type="dxa"/>
            <w:right w:w="108" w:type="dxa"/>
          </w:tblCellMar>
        </w:tblPrEx>
        <w:trPr>
          <w:cantSplit/>
          <w:jc w:val="center"/>
        </w:trPr>
        <w:tc>
          <w:tcPr>
            <w:tcW w:w="3909" w:type="dxa"/>
            <w:tcBorders>
              <w:top w:val="single" w:color="D9D9D9" w:sz="4" w:space="0"/>
              <w:left w:val="single" w:color="D9D9D9" w:sz="4" w:space="0"/>
              <w:bottom w:val="single" w:color="D9D9D9" w:sz="4" w:space="0"/>
              <w:right w:val="single" w:color="D9D9D9" w:sz="4" w:space="0"/>
            </w:tcBorders>
            <w:shd w:val="clear" w:color="auto" w:fill="FFFFFF"/>
            <w:tcMar>
              <w:top w:w="80" w:type="dxa"/>
              <w:left w:w="110" w:type="dxa"/>
              <w:bottom w:w="80" w:type="dxa"/>
              <w:right w:w="110" w:type="dxa"/>
            </w:tcMar>
            <w:vAlign w:val="center"/>
          </w:tcPr>
          <w:p w14:paraId="2F2F3EC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409</w:t>
            </w:r>
            <w:r>
              <w:rPr>
                <w:b w:val="0"/>
                <w:sz w:val="19"/>
                <w:rFonts w:ascii="Segoe UI" w:hAnsi="Segoe UI" w:eastAsia="Microsoft YaHei" w:cs="Segoe UI"/>
                <w:szCs w:val="19"/>
                <w:color w:val="161E24"/>
                <w:bCs w:val="0"/>
                <w:i w:val="0"/>
                <w:iCs w:val="0"/>
              </w:rPr>
              <w:br w:type="textWrapping"/>
            </w:r>
            <w:r>
              <w:rPr>
                <w:b w:val="0"/>
                <w:sz w:val="19"/>
                <w:rFonts w:ascii="Segoe UI" w:hAnsi="Segoe UI" w:eastAsia="Microsoft YaHei" w:cs="Segoe UI"/>
                <w:szCs w:val="19"/>
                <w:color w:val="161E24"/>
                <w:bCs w:val="0"/>
                <w:i w:val="0"/>
                <w:iCs w:val="0"/>
              </w:rPr>
              <w:t>plugin_package_downgrade_</w:t>
            </w:r>
            <w:r>
              <w:rPr>
                <w:b w:val="0"/>
                <w:sz w:val="19"/>
                <w:rFonts w:ascii="Segoe UI" w:hAnsi="Segoe UI" w:eastAsia="Microsoft YaHei" w:cs="Segoe UI"/>
                <w:szCs w:val="19"/>
                <w:color w:val="161E24"/>
                <w:bCs w:val="0"/>
                <w:i w:val="0"/>
                <w:iCs w:val="0"/>
              </w:rPr>
              <w:br w:type="textWrapping"/>
            </w:r>
            <w:r>
              <w:rPr>
                <w:b w:val="0"/>
                <w:sz w:val="19"/>
                <w:rFonts w:ascii="Segoe UI" w:hAnsi="Segoe UI" w:eastAsia="Microsoft YaHei" w:cs="Segoe UI"/>
                <w:szCs w:val="19"/>
                <w:color w:val="161E24"/>
                <w:bCs w:val="0"/>
                <w:i w:val="0"/>
                <w:iCs w:val="0"/>
              </w:rPr>
              <w:t>confirmation_required</w:t>
            </w:r>
          </w:p>
        </w:tc>
        <w:tc>
          <w:tcPr>
            <w:tcW w:w="2653" w:type="dxa"/>
            <w:tcBorders>
              <w:top w:val="single" w:color="D9D9D9" w:sz="4" w:space="0"/>
              <w:left w:val="single" w:color="D9D9D9" w:sz="4" w:space="0"/>
              <w:bottom w:val="single" w:color="D9D9D9" w:sz="4" w:space="0"/>
              <w:right w:val="single" w:color="D9D9D9" w:sz="4" w:space="0"/>
            </w:tcBorders>
            <w:shd w:val="clear" w:color="auto" w:fill="FFFFFF"/>
            <w:tcMar>
              <w:top w:w="80" w:type="dxa"/>
              <w:left w:w="110" w:type="dxa"/>
              <w:bottom w:w="80" w:type="dxa"/>
              <w:right w:w="110" w:type="dxa"/>
            </w:tcMar>
            <w:vAlign w:val="center"/>
          </w:tcPr>
          <w:p w14:paraId="5291F1B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降级需要明确确认</w:t>
            </w:r>
          </w:p>
        </w:tc>
        <w:tc>
          <w:tcPr>
            <w:tcW w:w="2792" w:type="dxa"/>
            <w:tcBorders>
              <w:top w:val="single" w:color="D9D9D9" w:sz="4" w:space="0"/>
              <w:left w:val="single" w:color="D9D9D9" w:sz="4" w:space="0"/>
              <w:bottom w:val="single" w:color="D9D9D9" w:sz="4" w:space="0"/>
              <w:right w:val="single" w:color="D9D9D9" w:sz="4" w:space="0"/>
            </w:tcBorders>
            <w:shd w:val="clear" w:color="auto" w:fill="FFFFFF"/>
            <w:tcMar>
              <w:top w:w="80" w:type="dxa"/>
              <w:left w:w="110" w:type="dxa"/>
              <w:bottom w:w="80" w:type="dxa"/>
              <w:right w:w="110" w:type="dxa"/>
            </w:tcMar>
            <w:vAlign w:val="center"/>
          </w:tcPr>
          <w:p w14:paraId="4AAE4255">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先备份，按界面确认版本回退</w:t>
            </w:r>
          </w:p>
        </w:tc>
      </w:tr>
      <w:tr w14:paraId="32A05188">
        <w:tblPrEx>
          <w:tblCellMar>
            <w:top w:w="0" w:type="dxa"/>
            <w:left w:w="108" w:type="dxa"/>
            <w:bottom w:w="0" w:type="dxa"/>
            <w:right w:w="108" w:type="dxa"/>
          </w:tblCellMar>
        </w:tblPrEx>
        <w:trPr>
          <w:cantSplit/>
          <w:jc w:val="center"/>
        </w:trPr>
        <w:tc>
          <w:tcPr>
            <w:tcW w:w="3909" w:type="dxa"/>
            <w:tcBorders>
              <w:top w:val="single" w:color="D9D9D9" w:sz="4" w:space="0"/>
              <w:left w:val="single" w:color="D9D9D9" w:sz="4" w:space="0"/>
              <w:bottom w:val="single" w:color="D9D9D9" w:sz="4" w:space="0"/>
              <w:right w:val="single" w:color="D9D9D9" w:sz="4" w:space="0"/>
            </w:tcBorders>
            <w:shd w:val="clear" w:color="auto" w:fill="F8FAFB"/>
            <w:tcMar>
              <w:top w:w="80" w:type="dxa"/>
              <w:left w:w="110" w:type="dxa"/>
              <w:bottom w:w="80" w:type="dxa"/>
              <w:right w:w="110" w:type="dxa"/>
            </w:tcMar>
            <w:vAlign w:val="center"/>
          </w:tcPr>
          <w:p w14:paraId="6A6AD92C">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400 plugin_package_id_mismatch</w:t>
            </w:r>
          </w:p>
        </w:tc>
        <w:tc>
          <w:tcPr>
            <w:tcW w:w="2653" w:type="dxa"/>
            <w:tcBorders>
              <w:top w:val="single" w:color="D9D9D9" w:sz="4" w:space="0"/>
              <w:left w:val="single" w:color="D9D9D9" w:sz="4" w:space="0"/>
              <w:bottom w:val="single" w:color="D9D9D9" w:sz="4" w:space="0"/>
              <w:right w:val="single" w:color="D9D9D9" w:sz="4" w:space="0"/>
            </w:tcBorders>
            <w:shd w:val="clear" w:color="auto" w:fill="F8FAFB"/>
            <w:tcMar>
              <w:top w:w="80" w:type="dxa"/>
              <w:left w:w="110" w:type="dxa"/>
              <w:bottom w:w="80" w:type="dxa"/>
              <w:right w:w="110" w:type="dxa"/>
            </w:tcMar>
            <w:vAlign w:val="center"/>
          </w:tcPr>
          <w:p w14:paraId="7D95AD02">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更新包 ID 与安装对象不同</w:t>
            </w:r>
          </w:p>
        </w:tc>
        <w:tc>
          <w:tcPr>
            <w:tcW w:w="2792" w:type="dxa"/>
            <w:tcBorders>
              <w:top w:val="single" w:color="D9D9D9" w:sz="4" w:space="0"/>
              <w:left w:val="single" w:color="D9D9D9" w:sz="4" w:space="0"/>
              <w:bottom w:val="single" w:color="D9D9D9" w:sz="4" w:space="0"/>
              <w:right w:val="single" w:color="D9D9D9" w:sz="4" w:space="0"/>
            </w:tcBorders>
            <w:shd w:val="clear" w:color="auto" w:fill="F8FAFB"/>
            <w:tcMar>
              <w:top w:w="80" w:type="dxa"/>
              <w:left w:w="110" w:type="dxa"/>
              <w:bottom w:w="80" w:type="dxa"/>
              <w:right w:w="110" w:type="dxa"/>
            </w:tcMar>
            <w:vAlign w:val="center"/>
          </w:tcPr>
          <w:p w14:paraId="7FAF687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核对稳定 ID 与 updateId</w:t>
            </w:r>
          </w:p>
        </w:tc>
      </w:tr>
    </w:tbl>
    <w:p w14:paraId="24F448FC">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错误响应采用 code、message、details 结构；排障时保留 HTTP 状态、code、时间、版本和脱敏请求。本文接口说明固定到 v0.50.13，未提供跨版本不变的公共 API 保证。升级前重放集成测试，Engine Protocol 继续按内部接口处理。</w:t>
      </w:r>
    </w:p>
    <w:p w14:paraId="42D0EC32">
      <w:pPr>
        <w:pStyle w:val="4"/>
        <w:keepNext/>
        <w:keepLines w:val="0"/>
        <w:pageBreakBefore/>
        <w:widowControl/>
        <w:wordWrap w:val="0"/>
        <w:snapToGrid w:val="0"/>
        <w:spacing w:before="260" w:after="160" w:line="380" w:lineRule="exact"/>
        <w:ind w:left="0" w:right="0" w:firstLine="0"/>
        <w:jc w:val="left"/>
      </w:pPr>
      <w:bookmarkStart w:id="20045" w:name="formal_technical_046"/>
      <w:r>
        <w:rPr>
          <w:rFonts w:ascii="Segoe UI" w:hAnsi="Segoe UI" w:eastAsia="Microsoft YaHei" w:cs="Segoe UI"/>
          <w:sz w:val="27"/>
          <w:szCs w:val="27"/>
          <w:b w:val="1"/>
          <w:bCs w:val="1"/>
          <w:color w:val="177D83"/>
          <w:i w:val="0"/>
          <w:iCs w:val="0"/>
        </w:rPr>
        <w:t xml:space="preserve">8.13  </w:t>
      </w:r>
      <w:r>
        <w:rPr>
          <w:rFonts w:ascii="Segoe UI" w:hAnsi="Segoe UI" w:eastAsia="Microsoft YaHei" w:cs="Segoe UI"/>
          <w:sz w:val="27"/>
          <w:szCs w:val="27"/>
          <w:b w:val="1"/>
          <w:bCs w:val="1"/>
          <w:color w:val="000000"/>
          <w:i w:val="0"/>
          <w:iCs w:val="0"/>
        </w:rPr>
        <w:t>调试与贡献</w:t>
      </w:r>
      <w:bookmarkEnd w:id="20045"/>
    </w:p>
    <w:p w14:paraId="565AC30C">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先检查导入预览和错误响应，再看相应任务事件及本地或自建服务日志。实际日志路径由启动配置与部署平台决定，仓库未提供统一日志导出契约；支持材料应附运行方式和已找到的日志位置，并去掉 token、Key、账户与客户资料。</w:t>
      </w:r>
    </w:p>
    <w:p w14:paraId="09472BA7">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 xml:space="preserve">功能问题通过附录 </w:t>
      </w:r>
      <w:r>
        <w:rPr>
          <w:rFonts w:hint="eastAsia" w:ascii="Segoe UI" w:hAnsi="Segoe UI" w:eastAsia="Microsoft YaHei" w:cs="Segoe UI"/>
          <w:lang w:val="en-US" w:eastAsia="zh-CN"/>
          <w:sz w:val="22"/>
          <w:szCs w:val="22"/>
          <w:color w:val="161E24"/>
          <w:i w:val="0"/>
          <w:iCs w:val="0"/>
        </w:rPr>
        <w:t>A</w:t>
      </w:r>
      <w:r>
        <w:rPr>
          <w:rFonts w:ascii="Segoe UI" w:hAnsi="Segoe UI" w:eastAsia="Microsoft YaHei" w:cs="Segoe UI"/>
          <w:sz w:val="22"/>
          <w:szCs w:val="22"/>
          <w:color w:val="161E24"/>
          <w:i w:val="0"/>
          <w:iCs w:val="0"/>
        </w:rPr>
        <w:t xml:space="preserve"> 的 Issues 链接反馈，至少提供产品版本、系统与架构、项目引擎、插件 ID 与版本、最小输入、期望结果、实际结果和脱敏证据。安全漏洞应通过维护方确认的私密渠道报告，不在公开 Issue 中披露利用细节。该发行版 SECURITY.md 未列出可核验的收件地址，正式发布前仍需维护方补齐私密报告入口。</w:t>
      </w:r>
    </w:p>
    <w:p w14:paraId="6C931388">
      <w:pPr>
        <w:pStyle w:val="3"/>
        <w:keepNext/>
        <w:keepLines w:val="0"/>
        <w:pageBreakBefore w:val="1"/>
        <w:widowControl/>
        <w:wordWrap w:val="0"/>
        <w:snapToGrid w:val="0"/>
        <w:spacing w:before="360" w:after="240" w:line="480" w:lineRule="exact"/>
        <w:ind w:left="0" w:right="0" w:firstLine="0"/>
        <w:jc w:val="center"/>
      </w:pPr>
      <w:bookmarkStart w:id="20046" w:name="formal_technical_047"/>
      <w:r>
        <w:rPr>
          <w:rFonts w:ascii="Segoe UI" w:hAnsi="Segoe UI" w:eastAsia="Microsoft YaHei" w:cs="Segoe UI"/>
          <w:sz w:val="36"/>
          <w:szCs w:val="36"/>
          <w:b w:val="1"/>
          <w:bCs w:val="1"/>
          <w:color w:val="177D83"/>
          <w:i w:val="0"/>
          <w:iCs w:val="0"/>
        </w:rPr>
        <w:t xml:space="preserve">第 9 章  </w:t>
      </w:r>
      <w:r>
        <w:rPr>
          <w:rFonts w:ascii="Segoe UI" w:hAnsi="Segoe UI" w:eastAsia="Microsoft YaHei" w:cs="Segoe UI"/>
          <w:sz w:val="36"/>
          <w:szCs w:val="36"/>
          <w:b w:val="1"/>
          <w:bCs w:val="1"/>
          <w:color w:val="000000"/>
          <w:i w:val="0"/>
          <w:iCs w:val="0"/>
        </w:rPr>
        <w:t>部署与数据安全</w:t>
      </w:r>
      <w:bookmarkEnd w:id="20046"/>
    </w:p>
    <w:p w14:paraId="69F56EC8">
      <w:pPr>
        <w:pStyle w:val="4"/>
        <w:keepNext/>
        <w:keepLines w:val="0"/>
        <w:widowControl/>
        <w:wordWrap w:val="0"/>
        <w:snapToGrid w:val="0"/>
        <w:spacing w:before="260" w:after="160" w:line="380" w:lineRule="exact"/>
        <w:ind w:left="0" w:right="0" w:firstLine="0"/>
        <w:jc w:val="left"/>
      </w:pPr>
      <w:bookmarkStart w:id="20047" w:name="formal_technical_048"/>
      <w:r>
        <w:rPr>
          <w:rFonts w:ascii="Segoe UI" w:hAnsi="Segoe UI" w:eastAsia="Microsoft YaHei" w:cs="Segoe UI"/>
          <w:sz w:val="27"/>
          <w:szCs w:val="27"/>
          <w:b w:val="1"/>
          <w:bCs w:val="1"/>
          <w:color w:val="177D83"/>
          <w:i w:val="0"/>
          <w:iCs w:val="0"/>
        </w:rPr>
        <w:t xml:space="preserve">9.1  </w:t>
      </w:r>
      <w:r>
        <w:rPr>
          <w:rFonts w:ascii="Segoe UI" w:hAnsi="Segoe UI" w:eastAsia="Microsoft YaHei" w:cs="Segoe UI"/>
          <w:sz w:val="27"/>
          <w:szCs w:val="27"/>
          <w:b w:val="1"/>
          <w:bCs w:val="1"/>
          <w:color w:val="000000"/>
          <w:i w:val="0"/>
          <w:iCs w:val="0"/>
        </w:rPr>
        <w:t>两种部署选择</w:t>
      </w:r>
      <w:bookmarkEnd w:id="20047"/>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1815"/>
        <w:gridCol w:w="3700"/>
        <w:gridCol w:w="3840"/>
      </w:tblGrid>
      <w:tr w14:paraId="4EFA089A">
        <w:tblPrEx>
          <w:tblCellMar>
            <w:top w:w="0" w:type="dxa"/>
            <w:left w:w="108" w:type="dxa"/>
            <w:bottom w:w="0" w:type="dxa"/>
            <w:right w:w="108" w:type="dxa"/>
          </w:tblCellMar>
        </w:tblPrEx>
        <w:trPr>
          <w:cantSplit/>
          <w:tblHeader w:val="1"/>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60FE4C7D">
            <w:pPr>
              <w:keepNext w:val="0"/>
              <w:keepLines w:val="0"/>
              <w:widowControl/>
              <w:wordWrap w:val="0"/>
              <w:snapToGrid w:val="0"/>
              <w:spacing w:before="20" w:after="40" w:line="300" w:lineRule="exact"/>
              <w:ind w:left="0" w:right="0" w:firstLine="0"/>
              <w:jc w:val="center"/>
              <w:wordWrap w:val="0"/>
            </w:pPr>
            <w:r>
              <w:rPr>
                <w:b w:val="1"/>
                <w:sz w:val="19"/>
                <w:rFonts w:ascii="Segoe UI" w:hAnsi="Segoe UI" w:eastAsia="Microsoft YaHei" w:cs="Segoe UI"/>
                <w:szCs w:val="19"/>
                <w:color w:val="000000"/>
                <w:bCs w:val="1"/>
                <w:i w:val="0"/>
                <w:iCs w:val="0"/>
              </w:rPr>
              <w:t>形态</w:t>
            </w:r>
          </w:p>
        </w:tc>
        <w:tc>
          <w:tcPr>
            <w:tcW w:w="3700"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235866FA">
            <w:pPr>
              <w:keepNext w:val="0"/>
              <w:keepLines w:val="0"/>
              <w:widowControl/>
              <w:wordWrap w:val="0"/>
              <w:snapToGrid w:val="0"/>
              <w:spacing w:before="20" w:after="40" w:line="300" w:lineRule="exact"/>
              <w:ind w:left="0" w:right="0" w:firstLine="0"/>
              <w:jc w:val="left"/>
              <w:wordWrap w:val="0"/>
            </w:pPr>
            <w:r>
              <w:rPr>
                <w:b w:val="1"/>
                <w:sz w:val="19"/>
                <w:rFonts w:ascii="Segoe UI" w:hAnsi="Segoe UI" w:eastAsia="Microsoft YaHei" w:cs="Segoe UI"/>
                <w:szCs w:val="19"/>
                <w:color w:val="000000"/>
                <w:bCs w:val="1"/>
                <w:i w:val="0"/>
                <w:iCs w:val="0"/>
              </w:rPr>
              <w:t>组成</w:t>
            </w:r>
          </w:p>
        </w:tc>
        <w:tc>
          <w:tcPr>
            <w:tcW w:w="3840"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1681EE75">
            <w:pPr>
              <w:keepNext w:val="0"/>
              <w:keepLines w:val="0"/>
              <w:widowControl/>
              <w:wordWrap w:val="0"/>
              <w:snapToGrid w:val="0"/>
              <w:spacing w:before="20" w:after="40" w:line="300" w:lineRule="exact"/>
              <w:ind w:left="0" w:right="0" w:firstLine="0"/>
              <w:jc w:val="left"/>
              <w:wordWrap w:val="0"/>
            </w:pPr>
            <w:r>
              <w:rPr>
                <w:b w:val="1"/>
                <w:sz w:val="19"/>
                <w:rFonts w:ascii="Segoe UI" w:hAnsi="Segoe UI" w:eastAsia="Microsoft YaHei" w:cs="Segoe UI"/>
                <w:szCs w:val="19"/>
                <w:color w:val="000000"/>
                <w:bCs w:val="1"/>
                <w:i w:val="0"/>
                <w:iCs w:val="0"/>
              </w:rPr>
              <w:t>适用条件</w:t>
            </w:r>
          </w:p>
        </w:tc>
      </w:tr>
      <w:tr w14:paraId="46A6C3AF">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2A508A6">
            <w:pPr>
              <w:keepNext w:val="0"/>
              <w:keepLines w:val="0"/>
              <w:widowControl/>
              <w:wordWrap w:val="0"/>
              <w:snapToGrid w:val="0"/>
              <w:spacing w:before="20" w:after="40" w:line="300" w:lineRule="exact"/>
              <w:ind w:left="0" w:right="0" w:firstLine="0"/>
              <w:jc w:val="center"/>
              <w:wordWrap w:val="0"/>
            </w:pPr>
            <w:r>
              <w:rPr>
                <w:b w:val="0"/>
                <w:sz w:val="19"/>
                <w:rFonts w:ascii="Segoe UI" w:hAnsi="Segoe UI" w:eastAsia="Microsoft YaHei" w:cs="Segoe UI"/>
                <w:szCs w:val="19"/>
                <w:color w:val="161E24"/>
                <w:bCs w:val="0"/>
                <w:i w:val="0"/>
                <w:iCs w:val="0"/>
              </w:rPr>
              <w:t>本地桌面</w:t>
            </w:r>
          </w:p>
        </w:tc>
        <w:tc>
          <w:tcPr>
            <w:tcW w:w="370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103848D">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桌面 UI、本地服务、项目文件与运行时</w:t>
            </w:r>
          </w:p>
        </w:tc>
        <w:tc>
          <w:tcPr>
            <w:tcW w:w="3840"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74DB669">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个人或小规模内部使用；核对授权人数</w:t>
            </w:r>
          </w:p>
        </w:tc>
      </w:tr>
      <w:tr w14:paraId="4304E793">
        <w:tblPrEx>
          <w:tblCellMar>
            <w:top w:w="0" w:type="dxa"/>
            <w:left w:w="108" w:type="dxa"/>
            <w:bottom w:w="0" w:type="dxa"/>
            <w:right w:w="108" w:type="dxa"/>
          </w:tblCellMar>
        </w:tblPrEx>
        <w:trPr>
          <w:cantSplit/>
          <w:jc w:val="center"/>
        </w:trPr>
        <w:tc>
          <w:tcPr>
            <w:tcW w:w="1815"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4FD2CEC1">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私有远程 Worker</w:t>
            </w:r>
          </w:p>
        </w:tc>
        <w:tc>
          <w:tcPr>
            <w:tcW w:w="3700"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17BB679">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持续在线 Worker、持久化目录、令牌与 TLS</w:t>
            </w:r>
          </w:p>
        </w:tc>
        <w:tc>
          <w:tcPr>
            <w:tcW w:w="3840"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56D1B0C">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需要远程访问与持续运行</w:t>
            </w:r>
          </w:p>
        </w:tc>
      </w:tr>
    </w:tbl>
    <w:p w14:paraId="1C1663B8">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私有 Worker 的网络入口应使用 HTTPS，不要暴露底层 OpenCode 端口。Worker 的数据目录与项目文件应持久化，并落实访问控制、备份和恢复责任。</w:t>
      </w:r>
    </w:p>
    <w:p w14:paraId="58B63559">
      <w:pPr>
        <w:pStyle w:val="4"/>
        <w:keepNext/>
        <w:keepLines w:val="0"/>
        <w:widowControl/>
        <w:wordWrap w:val="0"/>
        <w:snapToGrid w:val="0"/>
        <w:spacing w:before="260" w:after="160" w:line="380" w:lineRule="exact"/>
        <w:ind w:left="0" w:right="0" w:firstLine="0"/>
        <w:jc w:val="left"/>
      </w:pPr>
      <w:bookmarkStart w:id="20048" w:name="formal_technical_049"/>
      <w:r>
        <w:rPr>
          <w:rFonts w:ascii="Segoe UI" w:hAnsi="Segoe UI" w:eastAsia="Microsoft YaHei" w:cs="Segoe UI"/>
          <w:sz w:val="27"/>
          <w:szCs w:val="27"/>
          <w:b w:val="1"/>
          <w:bCs w:val="1"/>
          <w:color w:val="177D83"/>
          <w:i w:val="0"/>
          <w:iCs w:val="0"/>
        </w:rPr>
        <w:t xml:space="preserve">9.2  </w:t>
      </w:r>
      <w:r>
        <w:rPr>
          <w:rFonts w:ascii="Segoe UI" w:hAnsi="Segoe UI" w:eastAsia="Microsoft YaHei" w:cs="Segoe UI"/>
          <w:sz w:val="27"/>
          <w:szCs w:val="27"/>
          <w:b w:val="1"/>
          <w:bCs w:val="1"/>
          <w:color w:val="000000"/>
          <w:i w:val="0"/>
          <w:iCs w:val="0"/>
        </w:rPr>
        <w:t>上线前核对清单</w:t>
      </w:r>
      <w:bookmarkEnd w:id="20048"/>
    </w:p>
    <w:p w14:paraId="06D4F037">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1.  固定发行包和依赖版本，记录来源、签名或未签名状态。</w:t>
      </w:r>
    </w:p>
    <w:p w14:paraId="287B4ED8">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2.  配置 TLS、可信来源、访问令牌、提供方凭据和最小网络出口；密钥不写入项目文件或日志。</w:t>
      </w:r>
    </w:p>
    <w:p w14:paraId="64E26FCB">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3.  持久化工作区、任务记录、数据库和对象存储；明确备份保留期、恢复目标与演练负责人。</w:t>
      </w:r>
    </w:p>
    <w:p w14:paraId="0E5058D8">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4.  为模型、MCP、浏览器自动化和第三方插件设置审批与撤销流程。</w:t>
      </w:r>
    </w:p>
    <w:p w14:paraId="4DE3E4E8">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5.  用真实企业身份、目标模型和插件做权限、失败、恢复及审计验收。</w:t>
      </w:r>
    </w:p>
    <w:p w14:paraId="5BD16AE4">
      <w:pPr>
        <w:pStyle w:val="4"/>
        <w:keepNext/>
        <w:keepLines w:val="0"/>
        <w:widowControl/>
        <w:wordWrap w:val="0"/>
        <w:snapToGrid w:val="0"/>
        <w:spacing w:before="260" w:after="160" w:line="380" w:lineRule="exact"/>
        <w:ind w:left="0" w:right="0" w:firstLine="0"/>
        <w:jc w:val="left"/>
      </w:pPr>
      <w:bookmarkStart w:id="20049" w:name="formal_technical_050"/>
      <w:r>
        <w:rPr>
          <w:rFonts w:ascii="Segoe UI" w:hAnsi="Segoe UI" w:eastAsia="Microsoft YaHei" w:cs="Segoe UI"/>
          <w:sz w:val="27"/>
          <w:szCs w:val="27"/>
          <w:b w:val="1"/>
          <w:bCs w:val="1"/>
          <w:color w:val="177D83"/>
          <w:i w:val="0"/>
          <w:iCs w:val="0"/>
        </w:rPr>
        <w:t xml:space="preserve">9.3  </w:t>
      </w:r>
      <w:r>
        <w:rPr>
          <w:rFonts w:ascii="Segoe UI" w:hAnsi="Segoe UI" w:eastAsia="Microsoft YaHei" w:cs="Segoe UI"/>
          <w:sz w:val="27"/>
          <w:szCs w:val="27"/>
          <w:b w:val="1"/>
          <w:bCs w:val="1"/>
          <w:color w:val="000000"/>
          <w:i w:val="0"/>
          <w:iCs w:val="0"/>
        </w:rPr>
        <w:t>数据驻留与凭据</w:t>
      </w:r>
      <w:bookmarkEnd w:id="20049"/>
    </w:p>
    <w:p w14:paraId="7B70EC64">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本地优先只说明默认工作空间在本机；连接外部模型、MCP 或插件服务后，数据可能跨出本地。Worker 可使用 IPOLLOWORK_TOKEN 和 IPOLLOWORK_HOST_TOKEN；生产环境应落实传输加密、凭据轮换与日志去敏。</w:t>
      </w:r>
    </w:p>
    <w:p w14:paraId="65627330">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安全模型明确残余风险：用户批准的原生命令、第三方插件、浏览器自动化、外部模型及配置不足的自建部署不会自动被平台完全沙箱化。生产验收应针对实际启用的能力。</w:t>
      </w:r>
    </w:p>
    <w:p w14:paraId="710D5119">
      <w:pPr>
        <w:pStyle w:val="4"/>
        <w:keepNext/>
        <w:keepLines w:val="0"/>
        <w:widowControl/>
        <w:wordWrap w:val="0"/>
        <w:snapToGrid w:val="0"/>
        <w:spacing w:before="260" w:after="160" w:line="380" w:lineRule="exact"/>
        <w:ind w:left="0" w:right="0" w:firstLine="0"/>
        <w:jc w:val="left"/>
      </w:pPr>
      <w:bookmarkStart w:id="20051" w:name="formal_technical_052"/>
      <w:r>
        <w:rPr>
          <w:rFonts w:ascii="Segoe UI" w:hAnsi="Segoe UI" w:eastAsia="Microsoft YaHei" w:cs="Segoe UI"/>
          <w:sz w:val="27"/>
          <w:szCs w:val="27"/>
          <w:b w:val="1"/>
          <w:bCs w:val="1"/>
          <w:color w:val="177D83"/>
          <w:i w:val="0"/>
          <w:iCs w:val="0"/>
        </w:rPr>
        <w:t xml:space="preserve">9.4  </w:t>
      </w:r>
      <w:r>
        <w:rPr>
          <w:rFonts w:ascii="Segoe UI" w:hAnsi="Segoe UI" w:eastAsia="Microsoft YaHei" w:cs="Segoe UI"/>
          <w:sz w:val="27"/>
          <w:szCs w:val="27"/>
          <w:b w:val="1"/>
          <w:bCs w:val="1"/>
          <w:color w:val="000000"/>
          <w:i w:val="0"/>
          <w:iCs w:val="0"/>
        </w:rPr>
        <w:t>数据位置与恢复责任</w:t>
      </w:r>
      <w:bookmarkEnd w:id="20051"/>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2304"/>
        <w:gridCol w:w="2932"/>
        <w:gridCol w:w="4119"/>
      </w:tblGrid>
      <w:tr w14:paraId="5564F325">
        <w:tblPrEx>
          <w:tblCellMar>
            <w:top w:w="0" w:type="dxa"/>
            <w:left w:w="108" w:type="dxa"/>
            <w:bottom w:w="0" w:type="dxa"/>
            <w:right w:w="108" w:type="dxa"/>
          </w:tblCellMar>
        </w:tblPrEx>
        <w:trPr>
          <w:cantSplit/>
          <w:tblHeader w:val="1"/>
          <w:jc w:val="center"/>
        </w:trPr>
        <w:tc>
          <w:tcPr>
            <w:tcW w:w="2304"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6F211639">
            <w:pPr>
              <w:keepNext w:val="0"/>
              <w:keepLines w:val="0"/>
              <w:widowControl/>
              <w:wordWrap w:val="0"/>
              <w:snapToGrid w:val="0"/>
              <w:spacing w:before="20" w:after="40" w:line="300" w:lineRule="exact"/>
              <w:ind w:left="0" w:right="0" w:firstLine="0"/>
              <w:jc w:val="center"/>
              <w:wordWrap w:val="0"/>
            </w:pPr>
            <w:r>
              <w:rPr>
                <w:b w:val="1"/>
                <w:sz w:val="19"/>
                <w:rFonts w:ascii="Segoe UI" w:hAnsi="Segoe UI" w:eastAsia="Microsoft YaHei" w:cs="Segoe UI"/>
                <w:szCs w:val="19"/>
                <w:color w:val="000000"/>
                <w:bCs w:val="1"/>
                <w:i w:val="0"/>
                <w:iCs w:val="0"/>
              </w:rPr>
              <w:t>数据或凭据</w:t>
            </w:r>
          </w:p>
        </w:tc>
        <w:tc>
          <w:tcPr>
            <w:tcW w:w="2932"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07C12B4A">
            <w:pPr>
              <w:keepNext w:val="0"/>
              <w:keepLines w:val="0"/>
              <w:widowControl/>
              <w:wordWrap w:val="0"/>
              <w:snapToGrid w:val="0"/>
              <w:spacing w:before="20" w:after="40" w:line="300" w:lineRule="exact"/>
              <w:ind w:left="0" w:right="0" w:firstLine="0"/>
              <w:jc w:val="left"/>
              <w:wordWrap w:val="0"/>
            </w:pPr>
            <w:r>
              <w:rPr>
                <w:b w:val="1"/>
                <w:sz w:val="19"/>
                <w:rFonts w:ascii="Segoe UI" w:hAnsi="Segoe UI" w:eastAsia="Microsoft YaHei" w:cs="Segoe UI"/>
                <w:szCs w:val="19"/>
                <w:color w:val="000000"/>
                <w:bCs w:val="1"/>
                <w:i w:val="0"/>
                <w:iCs w:val="0"/>
              </w:rPr>
              <w:t>典型位置</w:t>
            </w:r>
          </w:p>
        </w:tc>
        <w:tc>
          <w:tcPr>
            <w:tcW w:w="4119"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3D7CFEF0">
            <w:pPr>
              <w:keepNext w:val="0"/>
              <w:keepLines w:val="0"/>
              <w:widowControl/>
              <w:wordWrap w:val="0"/>
              <w:snapToGrid w:val="0"/>
              <w:spacing w:before="20" w:after="40" w:line="300" w:lineRule="exact"/>
              <w:ind w:left="0" w:right="0" w:firstLine="0"/>
              <w:jc w:val="left"/>
              <w:wordWrap w:val="0"/>
            </w:pPr>
            <w:r>
              <w:rPr>
                <w:b w:val="1"/>
                <w:sz w:val="19"/>
                <w:rFonts w:ascii="Segoe UI" w:hAnsi="Segoe UI" w:eastAsia="Microsoft YaHei" w:cs="Segoe UI"/>
                <w:szCs w:val="19"/>
                <w:color w:val="000000"/>
                <w:bCs w:val="1"/>
                <w:i w:val="0"/>
                <w:iCs w:val="0"/>
              </w:rPr>
              <w:t>需要的控制</w:t>
            </w:r>
          </w:p>
        </w:tc>
      </w:tr>
      <w:tr w14:paraId="0E4FF173">
        <w:tblPrEx>
          <w:tblCellMar>
            <w:top w:w="0" w:type="dxa"/>
            <w:left w:w="108" w:type="dxa"/>
            <w:bottom w:w="0" w:type="dxa"/>
            <w:right w:w="108" w:type="dxa"/>
          </w:tblCellMar>
        </w:tblPrEx>
        <w:trPr>
          <w:cantSplit/>
          <w:jc w:val="center"/>
        </w:trPr>
        <w:tc>
          <w:tcPr>
            <w:tcW w:w="230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CDCA9B1">
            <w:pPr>
              <w:keepNext w:val="0"/>
              <w:keepLines w:val="0"/>
              <w:widowControl/>
              <w:wordWrap w:val="0"/>
              <w:snapToGrid w:val="0"/>
              <w:spacing w:before="20" w:after="40" w:line="300" w:lineRule="exact"/>
              <w:ind w:left="0" w:right="0" w:firstLine="0"/>
              <w:jc w:val="center"/>
              <w:wordWrap w:val="0"/>
            </w:pPr>
            <w:r>
              <w:rPr>
                <w:b w:val="0"/>
                <w:sz w:val="19"/>
                <w:rFonts w:ascii="Segoe UI" w:hAnsi="Segoe UI" w:eastAsia="Microsoft YaHei" w:cs="Segoe UI"/>
                <w:szCs w:val="19"/>
                <w:color w:val="161E24"/>
                <w:bCs w:val="0"/>
                <w:i w:val="0"/>
                <w:iCs w:val="0"/>
              </w:rPr>
              <w:t>项目文件与生成成果</w:t>
            </w:r>
          </w:p>
        </w:tc>
        <w:tc>
          <w:tcPr>
            <w:tcW w:w="293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3FA3EA6C">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本地或 Worker 挂载目录</w:t>
            </w:r>
          </w:p>
        </w:tc>
        <w:tc>
          <w:tcPr>
            <w:tcW w:w="411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CB83105">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访问权限、版本备份、恢复演练</w:t>
            </w:r>
          </w:p>
        </w:tc>
      </w:tr>
      <w:tr w14:paraId="356D8688">
        <w:tblPrEx>
          <w:tblCellMar>
            <w:top w:w="0" w:type="dxa"/>
            <w:left w:w="108" w:type="dxa"/>
            <w:bottom w:w="0" w:type="dxa"/>
            <w:right w:w="108" w:type="dxa"/>
          </w:tblCellMar>
        </w:tblPrEx>
        <w:trPr>
          <w:cantSplit/>
          <w:jc w:val="center"/>
        </w:trPr>
        <w:tc>
          <w:tcPr>
            <w:tcW w:w="230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5E33E23">
            <w:pPr>
              <w:keepNext w:val="0"/>
              <w:keepLines w:val="0"/>
              <w:widowControl/>
              <w:wordWrap w:val="0"/>
              <w:snapToGrid w:val="0"/>
              <w:spacing w:before="20" w:after="40" w:line="300" w:lineRule="exact"/>
              <w:ind w:left="0" w:right="0" w:firstLine="0"/>
              <w:jc w:val="center"/>
              <w:wordWrap w:val="0"/>
            </w:pPr>
            <w:r>
              <w:rPr>
                <w:b w:val="0"/>
                <w:sz w:val="19"/>
                <w:rFonts w:ascii="Segoe UI" w:hAnsi="Segoe UI" w:eastAsia="Microsoft YaHei" w:cs="Segoe UI"/>
                <w:szCs w:val="19"/>
                <w:color w:val="161E24"/>
                <w:bCs w:val="0"/>
                <w:i w:val="0"/>
                <w:iCs w:val="0"/>
              </w:rPr>
              <w:t>运行时状态</w:t>
            </w:r>
          </w:p>
        </w:tc>
        <w:tc>
          <w:tcPr>
            <w:tcW w:w="2932"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0A7097C">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Worker 数据目录和 OpenCode SQLite</w:t>
            </w:r>
          </w:p>
        </w:tc>
        <w:tc>
          <w:tcPr>
            <w:tcW w:w="4119"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50BD9CF0">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持久卷与一致性备份</w:t>
            </w:r>
          </w:p>
        </w:tc>
      </w:tr>
      <w:tr w14:paraId="250B86A9">
        <w:tblPrEx>
          <w:tblCellMar>
            <w:top w:w="0" w:type="dxa"/>
            <w:left w:w="108" w:type="dxa"/>
            <w:bottom w:w="0" w:type="dxa"/>
            <w:right w:w="108" w:type="dxa"/>
          </w:tblCellMar>
        </w:tblPrEx>
        <w:trPr>
          <w:cantSplit/>
          <w:jc w:val="center"/>
        </w:trPr>
        <w:tc>
          <w:tcPr>
            <w:tcW w:w="230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350A1E0">
            <w:pPr>
              <w:keepNext w:val="0"/>
              <w:keepLines w:val="0"/>
              <w:widowControl/>
              <w:wordWrap w:val="0"/>
              <w:snapToGrid w:val="0"/>
              <w:spacing w:before="20" w:after="40" w:line="300" w:lineRule="exact"/>
              <w:ind w:left="0" w:right="0" w:firstLine="0"/>
              <w:jc w:val="center"/>
              <w:wordWrap w:val="0"/>
            </w:pPr>
            <w:r>
              <w:rPr>
                <w:b w:val="0"/>
                <w:sz w:val="19"/>
                <w:rFonts w:ascii="Segoe UI" w:hAnsi="Segoe UI" w:eastAsia="Microsoft YaHei" w:cs="Segoe UI"/>
                <w:szCs w:val="19"/>
                <w:color w:val="161E24"/>
                <w:bCs w:val="0"/>
                <w:i w:val="0"/>
                <w:iCs w:val="0"/>
              </w:rPr>
              <w:t>插件和模型凭据</w:t>
            </w:r>
          </w:p>
        </w:tc>
        <w:tc>
          <w:tcPr>
            <w:tcW w:w="2932"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CAF4982">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操作系统、密钥服务或授权存储</w:t>
            </w:r>
          </w:p>
        </w:tc>
        <w:tc>
          <w:tcPr>
            <w:tcW w:w="4119"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345C497">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最小授权、轮换、日志去敏</w:t>
            </w:r>
          </w:p>
        </w:tc>
      </w:tr>
      <w:tr w14:paraId="24A3AE42">
        <w:tblPrEx>
          <w:tblCellMar>
            <w:top w:w="0" w:type="dxa"/>
            <w:left w:w="108" w:type="dxa"/>
            <w:bottom w:w="0" w:type="dxa"/>
            <w:right w:w="108" w:type="dxa"/>
          </w:tblCellMar>
        </w:tblPrEx>
        <w:trPr>
          <w:cantSplit/>
          <w:jc w:val="center"/>
        </w:trPr>
        <w:tc>
          <w:tcPr>
            <w:tcW w:w="230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C7D18FF">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外部模型／MCP 请求</w:t>
            </w:r>
          </w:p>
        </w:tc>
        <w:tc>
          <w:tcPr>
            <w:tcW w:w="293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6BD4AD4">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所连接的第三方服务</w:t>
            </w:r>
          </w:p>
        </w:tc>
        <w:tc>
          <w:tcPr>
            <w:tcW w:w="4119"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7FDDF85">
            <w:pPr>
              <w:keepNext w:val="0"/>
              <w:keepLines w:val="0"/>
              <w:widowControl/>
              <w:wordWrap w:val="0"/>
              <w:snapToGrid w:val="0"/>
              <w:spacing w:before="20" w:after="40" w:line="300" w:lineRule="exact"/>
              <w:ind w:left="0" w:right="0" w:firstLine="0"/>
              <w:jc w:val="left"/>
              <w:wordWrap w:val="0"/>
            </w:pPr>
            <w:r>
              <w:rPr>
                <w:b w:val="0"/>
                <w:sz w:val="19"/>
                <w:rFonts w:ascii="Segoe UI" w:hAnsi="Segoe UI" w:eastAsia="Microsoft YaHei" w:cs="Segoe UI"/>
                <w:szCs w:val="19"/>
                <w:color w:val="161E24"/>
                <w:bCs w:val="0"/>
                <w:i w:val="0"/>
                <w:iCs w:val="0"/>
              </w:rPr>
              <w:t>发送字段、驻留地和保留期确认</w:t>
            </w:r>
          </w:p>
        </w:tc>
      </w:tr>
    </w:tbl>
    <w:p w14:paraId="2CB31313">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恢复时先停止新的写入并保留事故现场，再按数据库、Worker 状态和项目文件的依赖关系恢复；恢复完成后复跑一项只读查询、一项文件写入和一项插件调用。具体恢复点与时间目标应写入企业运维方案，不能从本手册推断产品 SLA。</w:t>
      </w:r>
    </w:p>
    <w:p w14:paraId="68D0E227">
      <w:pPr>
        <w:pStyle w:val="4"/>
        <w:keepNext/>
        <w:keepLines w:val="0"/>
        <w:widowControl/>
        <w:wordWrap w:val="0"/>
        <w:snapToGrid w:val="0"/>
        <w:spacing w:before="260" w:after="160" w:line="380" w:lineRule="exact"/>
        <w:ind w:left="0" w:right="0" w:firstLine="0"/>
        <w:jc w:val="left"/>
      </w:pPr>
      <w:bookmarkStart w:id="20052" w:name="formal_technical_053"/>
      <w:r>
        <w:rPr>
          <w:rFonts w:ascii="Segoe UI" w:hAnsi="Segoe UI" w:eastAsia="Microsoft YaHei" w:cs="Segoe UI"/>
          <w:sz w:val="27"/>
          <w:szCs w:val="27"/>
          <w:b w:val="1"/>
          <w:bCs w:val="1"/>
          <w:color w:val="177D83"/>
          <w:i w:val="0"/>
          <w:iCs w:val="0"/>
        </w:rPr>
        <w:t xml:space="preserve">9.5  </w:t>
      </w:r>
      <w:r>
        <w:rPr>
          <w:rFonts w:ascii="Segoe UI" w:hAnsi="Segoe UI" w:eastAsia="Microsoft YaHei" w:cs="Segoe UI"/>
          <w:sz w:val="27"/>
          <w:szCs w:val="27"/>
          <w:b w:val="1"/>
          <w:bCs w:val="1"/>
          <w:color w:val="000000"/>
          <w:i w:val="0"/>
          <w:iCs w:val="0"/>
        </w:rPr>
        <w:t>联网条件</w:t>
      </w:r>
      <w:bookmarkEnd w:id="20052"/>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1954"/>
        <w:gridCol w:w="2792"/>
        <w:gridCol w:w="4608"/>
      </w:tblGrid>
      <w:tr w14:paraId="0C5B62D2">
        <w:tblPrEx>
          <w:tblCellMar>
            <w:top w:w="0" w:type="dxa"/>
            <w:left w:w="108" w:type="dxa"/>
            <w:bottom w:w="0" w:type="dxa"/>
            <w:right w:w="108" w:type="dxa"/>
          </w:tblCellMar>
        </w:tblPrEx>
        <w:trPr>
          <w:cantSplit/>
          <w:tblHeader w:val="1"/>
          <w:jc w:val="center"/>
        </w:trPr>
        <w:tc>
          <w:tcPr>
            <w:tcW w:w="1954"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5998EDD4">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能力或路径</w:t>
            </w:r>
          </w:p>
        </w:tc>
        <w:tc>
          <w:tcPr>
            <w:tcW w:w="2792"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1BE58D9C">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需要什么</w:t>
            </w:r>
          </w:p>
        </w:tc>
        <w:tc>
          <w:tcPr>
            <w:tcW w:w="4608"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5323ACF4">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企业评估范围</w:t>
            </w:r>
          </w:p>
        </w:tc>
      </w:tr>
      <w:tr w14:paraId="1E3A3311">
        <w:tblPrEx>
          <w:tblCellMar>
            <w:top w:w="0" w:type="dxa"/>
            <w:left w:w="108" w:type="dxa"/>
            <w:bottom w:w="0" w:type="dxa"/>
            <w:right w:w="108" w:type="dxa"/>
          </w:tblCellMar>
        </w:tblPrEx>
        <w:trPr>
          <w:cantSplit/>
          <w:jc w:val="center"/>
        </w:trPr>
        <w:tc>
          <w:tcPr>
            <w:tcW w:w="195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90748E1">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本地成果编辑</w:t>
            </w:r>
          </w:p>
        </w:tc>
        <w:tc>
          <w:tcPr>
            <w:tcW w:w="279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E372948">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已存在的文件和素材</w:t>
            </w:r>
          </w:p>
        </w:tc>
        <w:tc>
          <w:tcPr>
            <w:tcW w:w="4608"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08ACEEF5">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可在无模型请求时编辑；全离线模式未验收</w:t>
            </w:r>
          </w:p>
        </w:tc>
      </w:tr>
      <w:tr w14:paraId="5642FE56">
        <w:tblPrEx>
          <w:tblCellMar>
            <w:top w:w="0" w:type="dxa"/>
            <w:left w:w="108" w:type="dxa"/>
            <w:bottom w:w="0" w:type="dxa"/>
            <w:right w:w="108" w:type="dxa"/>
          </w:tblCellMar>
        </w:tblPrEx>
        <w:trPr>
          <w:cantSplit/>
          <w:jc w:val="center"/>
        </w:trPr>
        <w:tc>
          <w:tcPr>
            <w:tcW w:w="195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5B4C464">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远程模型</w:t>
            </w:r>
          </w:p>
        </w:tc>
        <w:tc>
          <w:tcPr>
            <w:tcW w:w="2792"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7771282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提供方网络、账户与额度</w:t>
            </w:r>
          </w:p>
        </w:tc>
        <w:tc>
          <w:tcPr>
            <w:tcW w:w="4608"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155DC33F">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提示词和选定上下文可能外发</w:t>
            </w:r>
          </w:p>
        </w:tc>
      </w:tr>
      <w:tr w14:paraId="2C6C0C0D">
        <w:tblPrEx>
          <w:tblCellMar>
            <w:top w:w="0" w:type="dxa"/>
            <w:left w:w="108" w:type="dxa"/>
            <w:bottom w:w="0" w:type="dxa"/>
            <w:right w:w="108" w:type="dxa"/>
          </w:tblCellMar>
        </w:tblPrEx>
        <w:trPr>
          <w:cantSplit/>
          <w:jc w:val="center"/>
        </w:trPr>
        <w:tc>
          <w:tcPr>
            <w:tcW w:w="1954"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17D0FAE">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远程 MCP</w:t>
            </w:r>
          </w:p>
        </w:tc>
        <w:tc>
          <w:tcPr>
            <w:tcW w:w="279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8F17BE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目标 HTTPS 服务与按需授权</w:t>
            </w:r>
          </w:p>
        </w:tc>
        <w:tc>
          <w:tcPr>
            <w:tcW w:w="4608"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25D60D40">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工具参数和结果按该服务策略处理</w:t>
            </w:r>
          </w:p>
        </w:tc>
      </w:tr>
      <w:tr w14:paraId="7F44DBF8">
        <w:tblPrEx>
          <w:tblCellMar>
            <w:top w:w="0" w:type="dxa"/>
            <w:left w:w="108" w:type="dxa"/>
            <w:bottom w:w="0" w:type="dxa"/>
            <w:right w:w="108" w:type="dxa"/>
          </w:tblCellMar>
        </w:tblPrEx>
        <w:trPr>
          <w:cantSplit/>
          <w:jc w:val="center"/>
        </w:trPr>
        <w:tc>
          <w:tcPr>
            <w:tcW w:w="1954"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31E9A92">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首次安装与更新</w:t>
            </w:r>
          </w:p>
        </w:tc>
        <w:tc>
          <w:tcPr>
            <w:tcW w:w="2792"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7E7990D">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发行包或预先缓存依赖</w:t>
            </w:r>
          </w:p>
        </w:tc>
        <w:tc>
          <w:tcPr>
            <w:tcW w:w="4608"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2E1F4A4B">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内网需提供安装包与依赖镜像</w:t>
            </w:r>
          </w:p>
        </w:tc>
      </w:tr>
    </w:tbl>
    <w:p w14:paraId="2377179C">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商业授权授予的权利与部署里实际启用的功能应分别确认。合同应列清部署组件、已启用功能、责任人和验收证据。</w:t>
      </w:r>
    </w:p>
    <w:p w14:paraId="7A830348">
      <w:pPr>
        <w:pStyle w:val="4"/>
        <w:keepNext/>
        <w:keepLines w:val="0"/>
        <w:widowControl/>
        <w:wordWrap w:val="0"/>
        <w:snapToGrid w:val="0"/>
        <w:spacing w:before="260" w:after="160" w:line="380" w:lineRule="exact"/>
        <w:ind w:left="0" w:right="0" w:firstLine="0"/>
        <w:jc w:val="left"/>
      </w:pPr>
      <w:bookmarkStart w:id="20053" w:name="formal_technical_054"/>
      <w:r>
        <w:rPr>
          <w:rFonts w:ascii="Segoe UI" w:hAnsi="Segoe UI" w:eastAsia="Microsoft YaHei" w:cs="Segoe UI"/>
          <w:sz w:val="27"/>
          <w:szCs w:val="27"/>
          <w:b w:val="1"/>
          <w:bCs w:val="1"/>
          <w:color w:val="177D83"/>
          <w:i w:val="0"/>
          <w:iCs w:val="0"/>
        </w:rPr>
        <w:t xml:space="preserve">9.6  </w:t>
      </w:r>
      <w:r>
        <w:rPr>
          <w:rFonts w:ascii="Segoe UI" w:hAnsi="Segoe UI" w:eastAsia="Microsoft YaHei" w:cs="Segoe UI"/>
          <w:sz w:val="27"/>
          <w:szCs w:val="27"/>
          <w:b w:val="1"/>
          <w:bCs w:val="1"/>
          <w:color w:val="000000"/>
          <w:i w:val="0"/>
          <w:iCs w:val="0"/>
        </w:rPr>
        <w:t>具体数据如何保存与外发</w:t>
      </w:r>
      <w:bookmarkEnd w:id="20053"/>
    </w:p>
    <w:p w14:paraId="48C0E5BA">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提示词与会话状态由所选运行时及项目服务按配置保存；参与模型调用时会将任务输入和选定上下文发给提供方。用户选择的文件仅在工具读取或上传动作需要时进入相应处理路径，但本手册没有覆盖每一种工具的发送字段，应在真实工作流中核对。成果文件保存在项目工作区；连接远程 Worker 时，该目录位于 Worker 持久卷。</w:t>
      </w:r>
    </w:p>
    <w:p w14:paraId="59FD0547">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服务日志可能包含任务与工具元数据，应按实际日志配置去敏和设定留存。模型和插件凭据由提供方配置或插件授权存储处理，不能与项目成果一起公开导出。数据留存期限、删除方式和处理地点由本地配置、企业运维与第三方政策共同决定，本版未给出统一保留期。</w:t>
      </w:r>
    </w:p>
    <w:p w14:paraId="7441AC35">
      <w:pPr>
        <w:pStyle w:val="4"/>
        <w:keepNext/>
        <w:keepLines w:val="0"/>
        <w:widowControl/>
        <w:wordWrap w:val="0"/>
        <w:snapToGrid w:val="0"/>
        <w:spacing w:before="260" w:after="160" w:line="380" w:lineRule="exact"/>
        <w:ind w:left="0" w:right="0" w:firstLine="0"/>
        <w:jc w:val="left"/>
      </w:pPr>
      <w:bookmarkStart w:id="20054" w:name="formal_technical_055"/>
      <w:r>
        <w:rPr>
          <w:rFonts w:ascii="Segoe UI" w:hAnsi="Segoe UI" w:eastAsia="Microsoft YaHei" w:cs="Segoe UI"/>
          <w:sz w:val="27"/>
          <w:szCs w:val="27"/>
          <w:b w:val="1"/>
          <w:bCs w:val="1"/>
          <w:color w:val="177D83"/>
          <w:i w:val="0"/>
          <w:iCs w:val="0"/>
        </w:rPr>
        <w:t xml:space="preserve">9.7  </w:t>
      </w:r>
      <w:r>
        <w:rPr>
          <w:rFonts w:ascii="Segoe UI" w:hAnsi="Segoe UI" w:eastAsia="Microsoft YaHei" w:cs="Segoe UI"/>
          <w:sz w:val="27"/>
          <w:szCs w:val="27"/>
          <w:b w:val="1"/>
          <w:bCs w:val="1"/>
          <w:color w:val="000000"/>
          <w:i w:val="0"/>
          <w:iCs w:val="0"/>
        </w:rPr>
        <w:t>导出卸载与升级</w:t>
      </w:r>
      <w:bookmarkEnd w:id="20054"/>
    </w:p>
    <w:p w14:paraId="45A47481">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1.  导出前记录项目目录与引擎，保存任务说明和已生成文件；停止新的写入，再复制项目文件与必要素材。</w:t>
      </w:r>
    </w:p>
    <w:p w14:paraId="65FEE886">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2.  需要恢复会话和计划时，还应备份对应运行时状态和 Worker 数据；仅复制 HTML 或 MP4 不能恢复全部任务状态。</w:t>
      </w:r>
    </w:p>
    <w:p w14:paraId="4AC5D1B3">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3.  卸载插件先停用，再检查拥有文件、服务和授权清理；卸载桌面程序前自行保存项目和用户数据，不假定所有目录会自动导出或清除。</w:t>
      </w:r>
    </w:p>
    <w:p w14:paraId="2586A66C">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4.  升级前备份，核对迁移与插件兼容，使用预生产环境完成登录、任务、导出和失败恢复，再开放生产使用。</w:t>
      </w:r>
    </w:p>
    <w:p w14:paraId="2394870D">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以上为运维执行顺序。统一项目导出、所有运行时会话迁移和卸载后数据清除的端到端行为仍需目标环境验收。</w:t>
      </w:r>
    </w:p>
    <w:p w14:paraId="11B961F0">
      <w:pPr>
        <w:pStyle w:val="3"/>
        <w:keepNext/>
        <w:keepLines w:val="0"/>
        <w:pageBreakBefore w:val="1"/>
        <w:widowControl/>
        <w:wordWrap w:val="0"/>
        <w:snapToGrid w:val="0"/>
        <w:spacing w:before="360" w:after="240" w:line="480" w:lineRule="exact"/>
        <w:ind w:left="0" w:right="0" w:firstLine="0"/>
        <w:jc w:val="center"/>
      </w:pPr>
      <w:bookmarkStart w:id="20055" w:name="formal_technical_056"/>
      <w:r>
        <w:rPr>
          <w:rFonts w:ascii="Segoe UI" w:hAnsi="Segoe UI" w:eastAsia="Microsoft YaHei" w:cs="Segoe UI"/>
          <w:sz w:val="36"/>
          <w:szCs w:val="36"/>
          <w:b w:val="1"/>
          <w:bCs w:val="1"/>
          <w:color w:val="177D83"/>
          <w:i w:val="0"/>
          <w:iCs w:val="0"/>
        </w:rPr>
        <w:t xml:space="preserve">第 10 章  </w:t>
      </w:r>
      <w:r>
        <w:rPr>
          <w:rFonts w:ascii="Segoe UI" w:hAnsi="Segoe UI" w:eastAsia="Microsoft YaHei" w:cs="Segoe UI"/>
          <w:sz w:val="36"/>
          <w:szCs w:val="36"/>
          <w:b w:val="1"/>
          <w:bCs w:val="1"/>
          <w:color w:val="000000"/>
          <w:i w:val="0"/>
          <w:iCs w:val="0"/>
        </w:rPr>
        <w:t>商业授权与维护</w:t>
      </w:r>
      <w:bookmarkEnd w:id="20055"/>
    </w:p>
    <w:p w14:paraId="6503E3CF">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v0.50.13 根目录采用 iPolloWork Source Available License 1.0。本文统一称为源码可见许可，不称为 OSI 批准的开源许可，也不以代码可读推断免费商业使用权。权利以该版本 LICENSE 与有效书面授权为准。</w:t>
      </w:r>
    </w:p>
    <w:p w14:paraId="16DB8A81">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该版本 LICENSE 的版权声明与 Licensor 定义为 Different AI, Inc. 或其授权继承者。iPolloWork 品牌、实际销售方与合同签约主体之间的授权关系不能仅由本手册确定；企业签约前应取得许可方、签约方及必要授权链条的书面确认。本文保留历史与第三方版权声明，不推断其权属异常。</w:t>
      </w:r>
    </w:p>
    <w:tbl>
      <w:tblPr>
        <w:tblStyle w:val="32"/>
        <w:tblW w:w="9411" w:type="dxa"/>
        <w:jc w:val="center"/>
        <w:tblInd w:w="0" w:type="dxa"/>
        <w:tblBorders>
          <w:top w:val="single" w:sz="4" w:color="D9D9D9"/>
          <w:left w:val="single" w:sz="4" w:color="D9D9D9"/>
          <w:bottom w:val="single" w:sz="4" w:color="D9D9D9"/>
          <w:right w:val="single" w:sz="4" w:color="D9D9D9"/>
          <w:insideH w:val="single" w:sz="4" w:color="D9D9D9"/>
          <w:insideV w:val="single" w:sz="4" w:color="D9D9D9"/>
        </w:tblBorders>
        <w:tblLayout w:type="fixed"/>
        <w:tblCellMar>
          <w:top w:w="0" w:type="dxa"/>
          <w:left w:w="108" w:type="dxa"/>
          <w:bottom w:w="0" w:type="dxa"/>
          <w:right w:w="108" w:type="dxa"/>
        </w:tblCellMar>
      </w:tblPr>
      <w:tblGrid>
        <w:gridCol w:w="3212"/>
        <w:gridCol w:w="6143"/>
      </w:tblGrid>
      <w:tr w14:paraId="67B1DDAE">
        <w:tblPrEx>
          <w:tblCellMar>
            <w:top w:w="0" w:type="dxa"/>
            <w:left w:w="108" w:type="dxa"/>
            <w:bottom w:w="0" w:type="dxa"/>
            <w:right w:w="108" w:type="dxa"/>
          </w:tblCellMar>
        </w:tblPrEx>
        <w:trPr>
          <w:cantSplit/>
          <w:tblHeader w:val="1"/>
          <w:jc w:val="center"/>
        </w:trPr>
        <w:tc>
          <w:tcPr>
            <w:tcW w:w="3212"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24C7F3C6">
            <w:pPr>
              <w:keepNext w:val="0"/>
              <w:keepLines w:val="0"/>
              <w:widowControl/>
              <w:wordWrap w:val="0"/>
              <w:snapToGrid w:val="0"/>
              <w:spacing w:before="20" w:after="40" w:line="300" w:lineRule="exact"/>
              <w:ind w:left="0" w:right="0" w:firstLine="0"/>
              <w:jc w:val="center"/>
            </w:pPr>
            <w:r>
              <w:rPr>
                <w:b w:val="1"/>
                <w:sz w:val="19"/>
                <w:rFonts w:ascii="Segoe UI" w:hAnsi="Segoe UI" w:eastAsia="Microsoft YaHei" w:cs="Segoe UI"/>
                <w:szCs w:val="19"/>
                <w:color w:val="000000"/>
                <w:bCs w:val="1"/>
                <w:i w:val="0"/>
                <w:iCs w:val="0"/>
              </w:rPr>
              <w:t>使用方式</w:t>
            </w:r>
          </w:p>
        </w:tc>
        <w:tc>
          <w:tcPr>
            <w:tcW w:w="6143" w:type="dxa"/>
            <w:tcBorders>
              <w:top w:val="single" w:color="D9D9D9" w:sz="4" w:space="0"/>
              <w:left w:val="single" w:color="D9D9D9" w:sz="4" w:space="0"/>
              <w:bottom w:val="single" w:color="D9D9D9" w:sz="4" w:space="0"/>
              <w:right w:val="single" w:color="D9D9D9" w:sz="4" w:space="0"/>
            </w:tcBorders>
            <w:shd w:val="clear" w:color="auto" w:fill="E7F6F6"/>
            <w:tcMar>
              <w:top w:w="120" w:type="dxa"/>
              <w:left w:w="110" w:type="dxa"/>
              <w:bottom w:w="120" w:type="dxa"/>
              <w:right w:w="110" w:type="dxa"/>
            </w:tcMar>
            <w:vAlign w:val="center"/>
          </w:tcPr>
          <w:p w14:paraId="7291616D">
            <w:pPr>
              <w:keepNext w:val="0"/>
              <w:keepLines w:val="0"/>
              <w:widowControl/>
              <w:wordWrap w:val="0"/>
              <w:snapToGrid w:val="0"/>
              <w:spacing w:before="20" w:after="40" w:line="300" w:lineRule="exact"/>
              <w:ind w:left="0" w:right="0" w:firstLine="0"/>
              <w:jc w:val="left"/>
            </w:pPr>
            <w:r>
              <w:rPr>
                <w:b w:val="1"/>
                <w:sz w:val="19"/>
                <w:rFonts w:ascii="Segoe UI" w:hAnsi="Segoe UI" w:eastAsia="Microsoft YaHei" w:cs="Segoe UI"/>
                <w:szCs w:val="19"/>
                <w:color w:val="000000"/>
                <w:bCs w:val="1"/>
                <w:i w:val="0"/>
                <w:iCs w:val="0"/>
              </w:rPr>
              <w:t>许可证中的边界</w:t>
            </w:r>
          </w:p>
        </w:tc>
      </w:tr>
      <w:tr w14:paraId="515A3C48">
        <w:tblPrEx>
          <w:tblCellMar>
            <w:top w:w="0" w:type="dxa"/>
            <w:left w:w="108" w:type="dxa"/>
            <w:bottom w:w="0" w:type="dxa"/>
            <w:right w:w="108" w:type="dxa"/>
          </w:tblCellMar>
        </w:tblPrEx>
        <w:trPr>
          <w:cantSplit/>
          <w:jc w:val="center"/>
        </w:trPr>
        <w:tc>
          <w:tcPr>
            <w:tcW w:w="321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1651C329">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个人非商业使用</w:t>
            </w:r>
          </w:p>
        </w:tc>
        <w:tc>
          <w:tcPr>
            <w:tcW w:w="614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6DEA6F3A">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一名自然人的非商业工作、学习、研究、评估或测试可在许可范围内进行</w:t>
            </w:r>
          </w:p>
        </w:tc>
      </w:tr>
      <w:tr w14:paraId="6E748823">
        <w:tblPrEx>
          <w:tblCellMar>
            <w:top w:w="0" w:type="dxa"/>
            <w:left w:w="108" w:type="dxa"/>
            <w:bottom w:w="0" w:type="dxa"/>
            <w:right w:w="108" w:type="dxa"/>
          </w:tblCellMar>
        </w:tblPrEx>
        <w:trPr>
          <w:cantSplit/>
          <w:jc w:val="center"/>
        </w:trPr>
        <w:tc>
          <w:tcPr>
            <w:tcW w:w="3212"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E004218">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少于 3 人的小规模内部使用</w:t>
            </w:r>
          </w:p>
        </w:tc>
        <w:tc>
          <w:tcPr>
            <w:tcW w:w="614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05DB2435">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限内部、非商业；不得向外部客户提供软件或功能</w:t>
            </w:r>
          </w:p>
        </w:tc>
      </w:tr>
      <w:tr w14:paraId="13BD1EB6">
        <w:tblPrEx>
          <w:tblCellMar>
            <w:top w:w="0" w:type="dxa"/>
            <w:left w:w="108" w:type="dxa"/>
            <w:bottom w:w="0" w:type="dxa"/>
            <w:right w:w="108" w:type="dxa"/>
          </w:tblCellMar>
        </w:tblPrEx>
        <w:trPr>
          <w:cantSplit/>
          <w:jc w:val="center"/>
        </w:trPr>
        <w:tc>
          <w:tcPr>
            <w:tcW w:w="321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46C8248C">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3 人及以上</w:t>
            </w:r>
          </w:p>
        </w:tc>
        <w:tc>
          <w:tcPr>
            <w:tcW w:w="614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6A7C3F31">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无论本地、托管、商业或非商业，均需事先书面授权</w:t>
            </w:r>
          </w:p>
        </w:tc>
      </w:tr>
      <w:tr w14:paraId="10AEFDE5">
        <w:tblPrEx>
          <w:tblCellMar>
            <w:top w:w="0" w:type="dxa"/>
            <w:left w:w="108" w:type="dxa"/>
            <w:bottom w:w="0" w:type="dxa"/>
            <w:right w:w="108" w:type="dxa"/>
          </w:tblCellMar>
        </w:tblPrEx>
        <w:trPr>
          <w:cantSplit/>
          <w:jc w:val="center"/>
        </w:trPr>
        <w:tc>
          <w:tcPr>
            <w:tcW w:w="3212"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6EEA167C">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付费交付、托管、SaaS、白标或客户服务</w:t>
            </w:r>
          </w:p>
        </w:tc>
        <w:tc>
          <w:tcPr>
            <w:tcW w:w="6143" w:type="dxa"/>
            <w:tcBorders>
              <w:top w:val="single" w:color="D9D9D9" w:sz="4" w:space="0"/>
              <w:left w:val="single" w:color="D9D9D9" w:sz="4" w:space="0"/>
              <w:bottom w:val="single" w:color="D9D9D9" w:sz="4" w:space="0"/>
              <w:right w:val="single" w:color="D9D9D9" w:sz="4" w:space="0"/>
            </w:tcBorders>
            <w:shd w:val="clear" w:color="auto" w:fill="F8FAFB"/>
            <w:tcMar>
              <w:top w:w="120" w:type="dxa"/>
              <w:left w:w="110" w:type="dxa"/>
              <w:bottom w:w="120" w:type="dxa"/>
              <w:right w:w="110" w:type="dxa"/>
            </w:tcMar>
            <w:vAlign w:val="center"/>
          </w:tcPr>
          <w:p w14:paraId="389E3978">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需事先书面授权</w:t>
            </w:r>
          </w:p>
        </w:tc>
      </w:tr>
      <w:tr w14:paraId="7E86BC44">
        <w:tblPrEx>
          <w:tblCellMar>
            <w:top w:w="0" w:type="dxa"/>
            <w:left w:w="108" w:type="dxa"/>
            <w:bottom w:w="0" w:type="dxa"/>
            <w:right w:w="108" w:type="dxa"/>
          </w:tblCellMar>
        </w:tblPrEx>
        <w:trPr>
          <w:cantSplit/>
          <w:jc w:val="center"/>
        </w:trPr>
        <w:tc>
          <w:tcPr>
            <w:tcW w:w="3212"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7EE0BF5D">
            <w:pPr>
              <w:keepNext w:val="0"/>
              <w:keepLines w:val="0"/>
              <w:widowControl/>
              <w:wordWrap w:val="0"/>
              <w:snapToGrid w:val="0"/>
              <w:spacing w:before="20" w:after="40" w:line="300" w:lineRule="exact"/>
              <w:ind w:left="0" w:right="0" w:firstLine="0"/>
              <w:jc w:val="center"/>
            </w:pPr>
            <w:r>
              <w:rPr>
                <w:b w:val="0"/>
                <w:sz w:val="19"/>
                <w:rFonts w:ascii="Segoe UI" w:hAnsi="Segoe UI" w:eastAsia="Microsoft YaHei" w:cs="Segoe UI"/>
                <w:szCs w:val="19"/>
                <w:color w:val="161E24"/>
                <w:bCs w:val="0"/>
                <w:i w:val="0"/>
                <w:iCs w:val="0"/>
              </w:rPr>
              <w:t>品牌与再分发</w:t>
            </w:r>
          </w:p>
        </w:tc>
        <w:tc>
          <w:tcPr>
            <w:tcW w:w="6143" w:type="dxa"/>
            <w:tcBorders>
              <w:top w:val="single" w:color="D9D9D9" w:sz="4" w:space="0"/>
              <w:left w:val="single" w:color="D9D9D9" w:sz="4" w:space="0"/>
              <w:bottom w:val="single" w:color="D9D9D9" w:sz="4" w:space="0"/>
              <w:right w:val="single" w:color="D9D9D9" w:sz="4" w:space="0"/>
            </w:tcBorders>
            <w:shd w:val="clear" w:color="auto" w:fill="FFFFFF"/>
            <w:tcMar>
              <w:top w:w="120" w:type="dxa"/>
              <w:left w:w="110" w:type="dxa"/>
              <w:bottom w:w="120" w:type="dxa"/>
              <w:right w:w="110" w:type="dxa"/>
            </w:tcMar>
            <w:vAlign w:val="center"/>
          </w:tcPr>
          <w:p w14:paraId="571A92FC">
            <w:pPr>
              <w:keepNext w:val="0"/>
              <w:keepLines w:val="0"/>
              <w:widowControl/>
              <w:wordWrap w:val="0"/>
              <w:snapToGrid w:val="0"/>
              <w:spacing w:before="20" w:after="40" w:line="300" w:lineRule="exact"/>
              <w:ind w:left="0" w:right="0" w:firstLine="0"/>
              <w:jc w:val="left"/>
            </w:pPr>
            <w:r>
              <w:rPr>
                <w:b w:val="0"/>
                <w:sz w:val="19"/>
                <w:rFonts w:ascii="Segoe UI" w:hAnsi="Segoe UI" w:eastAsia="Microsoft YaHei" w:cs="Segoe UI"/>
                <w:szCs w:val="19"/>
                <w:color w:val="161E24"/>
                <w:bCs w:val="0"/>
                <w:i w:val="0"/>
                <w:iCs w:val="0"/>
              </w:rPr>
              <w:t>保留品牌和许可声明；修改版标明变更；商业再分发须授权</w:t>
            </w:r>
          </w:p>
        </w:tc>
      </w:tr>
    </w:tbl>
    <w:p w14:paraId="15F4DAE8">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第三方组件和早期 MIT 许可部分仍按各自许可处理；历史授权不因当前许可证自动失效。企业采购应把人数、部署形态、外部交付、数据处理、支持响应和升级范围写入合同。</w:t>
      </w:r>
    </w:p>
    <w:p w14:paraId="62F9B3D6">
      <w:pPr>
        <w:pStyle w:val="4"/>
        <w:keepNext/>
        <w:keepLines w:val="0"/>
        <w:widowControl/>
        <w:wordWrap w:val="0"/>
        <w:snapToGrid w:val="0"/>
        <w:spacing w:before="260" w:after="160" w:line="380" w:lineRule="exact"/>
        <w:ind w:left="0" w:right="0" w:firstLine="0"/>
        <w:jc w:val="left"/>
      </w:pPr>
      <w:bookmarkStart w:id="20056" w:name="formal_technical_057"/>
      <w:r>
        <w:rPr>
          <w:rFonts w:ascii="Segoe UI" w:hAnsi="Segoe UI" w:eastAsia="Microsoft YaHei" w:cs="Segoe UI"/>
          <w:sz w:val="27"/>
          <w:szCs w:val="27"/>
          <w:b w:val="1"/>
          <w:bCs w:val="1"/>
          <w:color w:val="177D83"/>
          <w:i w:val="0"/>
          <w:iCs w:val="0"/>
        </w:rPr>
        <w:t xml:space="preserve">10.1  </w:t>
      </w:r>
      <w:r>
        <w:rPr>
          <w:rFonts w:ascii="Segoe UI" w:hAnsi="Segoe UI" w:eastAsia="Microsoft YaHei" w:cs="Segoe UI"/>
          <w:sz w:val="27"/>
          <w:szCs w:val="27"/>
          <w:b w:val="1"/>
          <w:bCs w:val="1"/>
          <w:color w:val="000000"/>
          <w:i w:val="0"/>
          <w:iCs w:val="0"/>
        </w:rPr>
        <w:t>版本与升级</w:t>
      </w:r>
      <w:bookmarkEnd w:id="20056"/>
    </w:p>
    <w:p w14:paraId="034B5C55">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本文以 v0.50.13 为准。升级前备份项目目录与数据库，核对插件 schema、运行时 sidecar、模型登录方式和浏览器扩展。先在预生产环境重放第 5 至 7 章的关键任务，再批准生产升级；特别验证数据库迁移、MCP 授权和视频导出。</w:t>
      </w:r>
    </w:p>
    <w:p w14:paraId="06678E07">
      <w:pPr>
        <w:pStyle w:val="4"/>
        <w:keepNext/>
        <w:keepLines w:val="0"/>
        <w:widowControl/>
        <w:wordWrap w:val="0"/>
        <w:snapToGrid w:val="0"/>
        <w:spacing w:before="260" w:after="160" w:line="380" w:lineRule="exact"/>
        <w:ind w:left="0" w:right="0" w:firstLine="0"/>
        <w:jc w:val="left"/>
      </w:pPr>
      <w:bookmarkStart w:id="20057" w:name="formal_technical_058"/>
      <w:r>
        <w:rPr>
          <w:rFonts w:ascii="Segoe UI" w:hAnsi="Segoe UI" w:eastAsia="Microsoft YaHei" w:cs="Segoe UI"/>
          <w:sz w:val="27"/>
          <w:szCs w:val="27"/>
          <w:b w:val="1"/>
          <w:bCs w:val="1"/>
          <w:color w:val="177D83"/>
          <w:i w:val="0"/>
          <w:iCs w:val="0"/>
        </w:rPr>
        <w:t xml:space="preserve">10.2  </w:t>
      </w:r>
      <w:r>
        <w:rPr>
          <w:rFonts w:ascii="Segoe UI" w:hAnsi="Segoe UI" w:eastAsia="Microsoft YaHei" w:cs="Segoe UI"/>
          <w:sz w:val="27"/>
          <w:szCs w:val="27"/>
          <w:b w:val="1"/>
          <w:bCs w:val="1"/>
          <w:color w:val="000000"/>
          <w:i w:val="0"/>
          <w:iCs w:val="0"/>
        </w:rPr>
        <w:t>故障排查顺序</w:t>
      </w:r>
      <w:bookmarkEnd w:id="20057"/>
    </w:p>
    <w:p w14:paraId="3AD093E4">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1.  确认发行版本、操作系统和项目引擎；区分 UI MCP、Codex Harness、DSH 与 OpenCode。</w:t>
      </w:r>
    </w:p>
    <w:p w14:paraId="2C35BE41">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2.  检查工作区是否可写、模型是否可用、任务服务是否在线、外部服务是否可达。</w:t>
      </w:r>
    </w:p>
    <w:p w14:paraId="4A796BE4">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3.  查看任务事件与错误信息，记录可复现输入、时间、项目类型和插件清单。</w:t>
      </w:r>
    </w:p>
    <w:p w14:paraId="56439B71">
      <w:pPr>
        <w:keepNext w:val="0"/>
        <w:keepLines w:val="0"/>
        <w:widowControl/>
        <w:wordWrap w:val="0"/>
        <w:snapToGrid w:val="0"/>
        <w:spacing w:before="0" w:after="120" w:line="340" w:lineRule="exact"/>
        <w:ind w:left="312" w:right="0" w:hanging="312"/>
        <w:jc w:val="left"/>
      </w:pPr>
      <w:r>
        <w:rPr>
          <w:rFonts w:ascii="Segoe UI" w:hAnsi="Segoe UI" w:eastAsia="Microsoft YaHei" w:cs="Segoe UI"/>
          <w:sz w:val="22"/>
          <w:szCs w:val="22"/>
          <w:color w:val="161E24"/>
          <w:i w:val="0"/>
          <w:iCs w:val="0"/>
        </w:rPr>
        <w:t>4.  恢复时先保全工作空间和输出文件，再重试单次任务；不要盲目重复外部发布动作。</w:t>
      </w:r>
    </w:p>
    <w:p w14:paraId="3BFE99B0">
      <w:pPr>
        <w:keepNext w:val="0"/>
        <w:keepLines w:val="0"/>
        <w:widowControl/>
        <w:wordWrap w:val="0"/>
        <w:snapToGrid w:val="0"/>
        <w:spacing w:before="0" w:after="120" w:line="340" w:lineRule="exact"/>
        <w:ind w:left="0" w:right="0" w:firstLine="0"/>
        <w:jc w:val="left"/>
      </w:pPr>
      <w:r>
        <w:rPr>
          <w:rFonts w:ascii="Segoe UI" w:hAnsi="Segoe UI" w:eastAsia="Microsoft YaHei" w:cs="Segoe UI"/>
          <w:sz w:val="22"/>
          <w:szCs w:val="22"/>
          <w:color w:val="161E24"/>
          <w:i w:val="0"/>
          <w:iCs w:val="0"/>
        </w:rPr>
        <w:t>公开问题可通过仓库 Issues 与发布说明跟进；企业部署和商业授权应以仓库所有者及合同约定渠道为准。</w:t>
      </w:r>
    </w:p>
    <w:p w14:paraId="04A18BFA">
      <w:pPr>
        <w:pStyle w:val="3"/>
        <w:keepNext/>
        <w:keepLines w:val="0"/>
        <w:pageBreakBefore w:val="1"/>
        <w:widowControl/>
        <w:wordWrap w:val="0"/>
        <w:snapToGrid w:val="0"/>
        <w:spacing w:before="360" w:after="240" w:line="480" w:lineRule="exact"/>
        <w:ind w:left="0" w:right="0" w:firstLine="0"/>
        <w:jc w:val="center"/>
        <w:outlineLvl w:val="0"/>
      </w:pPr>
      <w:bookmarkStart w:id="20058" w:name="formal_technical_059"/>
      <w:r>
        <w:rPr>
          <w:rFonts w:ascii="Segoe UI" w:hAnsi="Segoe UI" w:eastAsia="Microsoft YaHei" w:cs="Segoe UI"/>
          <w:sz w:val="36"/>
          <w:szCs w:val="36"/>
          <w:b w:val="1"/>
          <w:bCs w:val="1"/>
          <w:color w:val="177D83"/>
          <w:i w:val="0"/>
          <w:iCs w:val="0"/>
        </w:rPr>
        <w:t xml:space="preserve">附录 A  </w:t>
      </w:r>
      <w:r>
        <w:rPr>
          <w:rFonts w:ascii="Segoe UI" w:hAnsi="Segoe UI" w:eastAsia="Microsoft YaHei" w:cs="Segoe UI"/>
          <w:sz w:val="36"/>
          <w:szCs w:val="36"/>
          <w:b w:val="1"/>
          <w:bCs w:val="1"/>
          <w:color w:val="000000"/>
          <w:i w:val="0"/>
          <w:iCs w:val="0"/>
        </w:rPr>
        <w:t>资料与术语</w:t>
      </w:r>
      <w:bookmarkEnd w:id="20058"/>
    </w:p>
    <w:p w14:paraId="74CC84E2">
      <w:pPr>
        <w:keepNext w:val="0"/>
        <w:keepLines w:val="0"/>
        <w:widowControl/>
        <w:wordWrap w:val="0"/>
        <w:snapToGrid w:val="0"/>
        <w:spacing w:before="0" w:after="80" w:line="340" w:lineRule="exact"/>
        <w:ind w:left="0" w:right="0" w:firstLine="0"/>
        <w:jc w:val="left"/>
      </w:pPr>
      <w:r>
        <w:rPr>
          <w:rFonts w:ascii="Segoe UI" w:hAnsi="Segoe UI" w:eastAsia="Microsoft YaHei" w:cs="Segoe UI"/>
          <w:sz w:val="22"/>
          <w:szCs w:val="22"/>
          <w:color w:val="161E24"/>
          <w:i w:val="0"/>
          <w:iCs w:val="0"/>
        </w:rPr>
        <w:fldChar w:fldCharType="begin"/>
      </w:r>
      <w:r>
        <w:rPr>
          <w:rFonts w:ascii="Segoe UI" w:hAnsi="Segoe UI" w:eastAsia="Microsoft YaHei" w:cs="Segoe UI"/>
          <w:sz w:val="22"/>
          <w:szCs w:val="22"/>
          <w:color w:val="161E24"/>
          <w:i w:val="0"/>
          <w:iCs w:val="0"/>
        </w:rPr>
        <w:instrText xml:space="preserve"> HYPERLINK "https://github.com/Devin-AXIS/iPolloWork/releases/tag/v0.50.13" \h </w:instrText>
      </w:r>
      <w:r>
        <w:rPr>
          <w:rFonts w:ascii="Segoe UI" w:hAnsi="Segoe UI" w:eastAsia="Microsoft YaHei" w:cs="Segoe UI"/>
          <w:sz w:val="22"/>
          <w:szCs w:val="22"/>
          <w:color w:val="161E24"/>
          <w:i w:val="0"/>
          <w:iCs w:val="0"/>
        </w:rPr>
        <w:fldChar w:fldCharType="separate"/>
      </w:r>
      <w:r>
        <w:rPr>
          <w:color w:val="161E24"/>
          <w:u w:val="single"/>
          <w:rFonts w:ascii="Segoe UI" w:hAnsi="Segoe UI" w:eastAsia="Microsoft YaHei" w:cs="Segoe UI"/>
          <w:sz w:val="22"/>
          <w:szCs w:val="22"/>
          <w:i w:val="0"/>
          <w:iCs w:val="0"/>
        </w:rPr>
        <w:t>发行安装包与发布说明</w:t>
      </w:r>
      <w:r>
        <w:rPr>
          <w:color w:val="161E24"/>
          <w:u w:val="single"/>
          <w:rFonts w:ascii="Segoe UI" w:hAnsi="Segoe UI" w:eastAsia="Microsoft YaHei" w:cs="Segoe UI"/>
          <w:sz w:val="22"/>
          <w:szCs w:val="22"/>
          <w:i w:val="0"/>
          <w:iCs w:val="0"/>
        </w:rPr>
        <w:fldChar w:fldCharType="end"/>
      </w:r>
    </w:p>
    <w:p w14:paraId="76D484AE">
      <w:pPr>
        <w:keepNext w:val="0"/>
        <w:keepLines w:val="0"/>
        <w:widowControl/>
        <w:wordWrap w:val="0"/>
        <w:snapToGrid w:val="0"/>
        <w:spacing w:before="0" w:after="80" w:line="340" w:lineRule="exact"/>
        <w:ind w:left="0" w:right="0" w:firstLine="0"/>
        <w:jc w:val="left"/>
      </w:pPr>
      <w:r>
        <w:rPr>
          <w:rFonts w:ascii="Segoe UI" w:hAnsi="Segoe UI" w:eastAsia="Microsoft YaHei" w:cs="Segoe UI"/>
          <w:sz w:val="22"/>
          <w:szCs w:val="22"/>
          <w:color w:val="161E24"/>
          <w:i w:val="0"/>
          <w:iCs w:val="0"/>
        </w:rPr>
        <w:fldChar w:fldCharType="begin"/>
      </w:r>
      <w:r>
        <w:rPr>
          <w:rFonts w:ascii="Segoe UI" w:hAnsi="Segoe UI" w:eastAsia="Microsoft YaHei" w:cs="Segoe UI"/>
          <w:sz w:val="22"/>
          <w:szCs w:val="22"/>
          <w:color w:val="161E24"/>
          <w:i w:val="0"/>
          <w:iCs w:val="0"/>
        </w:rPr>
        <w:instrText xml:space="preserve"> HYPERLINK "https://github.com/Devin-AXIS/iPolloWork/blob/v0.50.13/README.md" \h </w:instrText>
      </w:r>
      <w:r>
        <w:rPr>
          <w:rFonts w:ascii="Segoe UI" w:hAnsi="Segoe UI" w:eastAsia="Microsoft YaHei" w:cs="Segoe UI"/>
          <w:sz w:val="22"/>
          <w:szCs w:val="22"/>
          <w:color w:val="161E24"/>
          <w:i w:val="0"/>
          <w:iCs w:val="0"/>
        </w:rPr>
        <w:fldChar w:fldCharType="separate"/>
      </w:r>
      <w:r>
        <w:rPr>
          <w:color w:val="161E24"/>
          <w:u w:val="single"/>
          <w:rFonts w:ascii="Segoe UI" w:hAnsi="Segoe UI" w:eastAsia="Microsoft YaHei" w:cs="Segoe UI"/>
          <w:sz w:val="22"/>
          <w:szCs w:val="22"/>
          <w:i w:val="0"/>
          <w:iCs w:val="0"/>
        </w:rPr>
        <w:t>安装与系统架构</w:t>
      </w:r>
      <w:r>
        <w:rPr>
          <w:color w:val="161E24"/>
          <w:u w:val="single"/>
          <w:rFonts w:ascii="Segoe UI" w:hAnsi="Segoe UI" w:eastAsia="Microsoft YaHei" w:cs="Segoe UI"/>
          <w:sz w:val="22"/>
          <w:szCs w:val="22"/>
          <w:i w:val="0"/>
          <w:iCs w:val="0"/>
        </w:rPr>
        <w:fldChar w:fldCharType="end"/>
      </w:r>
    </w:p>
    <w:p w14:paraId="51022470">
      <w:pPr>
        <w:keepNext w:val="0"/>
        <w:keepLines w:val="0"/>
        <w:widowControl/>
        <w:wordWrap w:val="0"/>
        <w:snapToGrid w:val="0"/>
        <w:spacing w:before="0" w:after="80" w:line="340" w:lineRule="exact"/>
        <w:ind w:left="0" w:right="0" w:firstLine="0"/>
        <w:jc w:val="left"/>
      </w:pPr>
      <w:r>
        <w:rPr>
          <w:rFonts w:ascii="Segoe UI" w:hAnsi="Segoe UI" w:eastAsia="Microsoft YaHei" w:cs="Segoe UI"/>
          <w:sz w:val="22"/>
          <w:szCs w:val="22"/>
          <w:color w:val="161E24"/>
          <w:i w:val="0"/>
          <w:iCs w:val="0"/>
        </w:rPr>
        <w:fldChar w:fldCharType="begin"/>
      </w:r>
      <w:r>
        <w:rPr>
          <w:rFonts w:ascii="Segoe UI" w:hAnsi="Segoe UI" w:eastAsia="Microsoft YaHei" w:cs="Segoe UI"/>
          <w:sz w:val="22"/>
          <w:szCs w:val="22"/>
          <w:color w:val="161E24"/>
          <w:i w:val="0"/>
          <w:iCs w:val="0"/>
        </w:rPr>
        <w:instrText xml:space="preserve"> HYPERLINK "https://github.com/Devin-AXIS/iPolloWork/blob/v0.50.13/docs/plugin-packages.md" \h </w:instrText>
      </w:r>
      <w:r>
        <w:rPr>
          <w:rFonts w:ascii="Segoe UI" w:hAnsi="Segoe UI" w:eastAsia="Microsoft YaHei" w:cs="Segoe UI"/>
          <w:sz w:val="22"/>
          <w:szCs w:val="22"/>
          <w:color w:val="161E24"/>
          <w:i w:val="0"/>
          <w:iCs w:val="0"/>
        </w:rPr>
        <w:fldChar w:fldCharType="separate"/>
      </w:r>
      <w:r>
        <w:rPr>
          <w:color w:val="161E24"/>
          <w:u w:val="single"/>
          <w:rFonts w:ascii="Segoe UI" w:hAnsi="Segoe UI" w:eastAsia="Microsoft YaHei" w:cs="Segoe UI"/>
          <w:sz w:val="22"/>
          <w:szCs w:val="22"/>
          <w:i w:val="0"/>
          <w:iCs w:val="0"/>
        </w:rPr>
        <w:t>插件包说明</w:t>
      </w:r>
      <w:r>
        <w:rPr>
          <w:color w:val="161E24"/>
          <w:u w:val="single"/>
          <w:rFonts w:ascii="Segoe UI" w:hAnsi="Segoe UI" w:eastAsia="Microsoft YaHei" w:cs="Segoe UI"/>
          <w:sz w:val="22"/>
          <w:szCs w:val="22"/>
          <w:i w:val="0"/>
          <w:iCs w:val="0"/>
        </w:rPr>
        <w:fldChar w:fldCharType="end"/>
      </w:r>
    </w:p>
    <w:p w14:paraId="1311726C">
      <w:pPr>
        <w:keepNext w:val="0"/>
        <w:keepLines w:val="0"/>
        <w:widowControl/>
        <w:wordWrap w:val="0"/>
        <w:snapToGrid w:val="0"/>
        <w:spacing w:before="0" w:after="80" w:line="340" w:lineRule="exact"/>
        <w:ind w:left="0" w:right="0" w:firstLine="0"/>
        <w:jc w:val="left"/>
      </w:pPr>
      <w:r>
        <w:rPr>
          <w:rFonts w:ascii="Segoe UI" w:hAnsi="Segoe UI" w:eastAsia="Microsoft YaHei" w:cs="Segoe UI"/>
          <w:sz w:val="22"/>
          <w:szCs w:val="22"/>
          <w:color w:val="161E24"/>
          <w:i w:val="0"/>
          <w:iCs w:val="0"/>
        </w:rPr>
        <w:fldChar w:fldCharType="begin"/>
      </w:r>
      <w:r>
        <w:rPr>
          <w:rFonts w:ascii="Segoe UI" w:hAnsi="Segoe UI" w:eastAsia="Microsoft YaHei" w:cs="Segoe UI"/>
          <w:sz w:val="22"/>
          <w:szCs w:val="22"/>
          <w:color w:val="161E24"/>
          <w:i w:val="0"/>
          <w:iCs w:val="0"/>
        </w:rPr>
        <w:instrText xml:space="preserve"> HYPERLINK "https://github.com/Devin-AXIS/iPolloWork/blob/v0.50.13/packages/types/src/plugins.ts" \h </w:instrText>
      </w:r>
      <w:r>
        <w:rPr>
          <w:rFonts w:ascii="Segoe UI" w:hAnsi="Segoe UI" w:eastAsia="Microsoft YaHei" w:cs="Segoe UI"/>
          <w:sz w:val="22"/>
          <w:szCs w:val="22"/>
          <w:color w:val="161E24"/>
          <w:i w:val="0"/>
          <w:iCs w:val="0"/>
        </w:rPr>
        <w:fldChar w:fldCharType="separate"/>
      </w:r>
      <w:r>
        <w:rPr>
          <w:color w:val="161E24"/>
          <w:u w:val="single"/>
          <w:rFonts w:ascii="Segoe UI" w:hAnsi="Segoe UI" w:eastAsia="Microsoft YaHei" w:cs="Segoe UI"/>
          <w:sz w:val="22"/>
          <w:szCs w:val="22"/>
          <w:i w:val="0"/>
          <w:iCs w:val="0"/>
        </w:rPr>
        <w:t>插件字段定义</w:t>
      </w:r>
      <w:r>
        <w:rPr>
          <w:color w:val="161E24"/>
          <w:u w:val="single"/>
          <w:rFonts w:ascii="Segoe UI" w:hAnsi="Segoe UI" w:eastAsia="Microsoft YaHei" w:cs="Segoe UI"/>
          <w:sz w:val="22"/>
          <w:szCs w:val="22"/>
          <w:i w:val="0"/>
          <w:iCs w:val="0"/>
        </w:rPr>
        <w:fldChar w:fldCharType="end"/>
      </w:r>
    </w:p>
    <w:p w14:paraId="3EB4507E">
      <w:pPr>
        <w:keepNext w:val="0"/>
        <w:keepLines w:val="0"/>
        <w:widowControl/>
        <w:wordWrap w:val="0"/>
        <w:snapToGrid w:val="0"/>
        <w:spacing w:before="0" w:after="80" w:line="340" w:lineRule="exact"/>
        <w:ind w:left="0" w:right="0" w:firstLine="0"/>
        <w:jc w:val="left"/>
      </w:pPr>
      <w:r>
        <w:rPr>
          <w:rFonts w:ascii="Segoe UI" w:hAnsi="Segoe UI" w:eastAsia="Microsoft YaHei" w:cs="Segoe UI"/>
          <w:sz w:val="22"/>
          <w:szCs w:val="22"/>
          <w:color w:val="161E24"/>
          <w:i w:val="0"/>
          <w:iCs w:val="0"/>
        </w:rPr>
        <w:fldChar w:fldCharType="begin"/>
      </w:r>
      <w:r>
        <w:rPr>
          <w:rFonts w:ascii="Segoe UI" w:hAnsi="Segoe UI" w:eastAsia="Microsoft YaHei" w:cs="Segoe UI"/>
          <w:sz w:val="22"/>
          <w:szCs w:val="22"/>
          <w:color w:val="161E24"/>
          <w:i w:val="0"/>
          <w:iCs w:val="0"/>
        </w:rPr>
        <w:instrText xml:space="preserve"> HYPERLINK "https://github.com/Devin-AXIS/iPolloWork/blob/v0.50.13/docs/security-model.md" \h </w:instrText>
      </w:r>
      <w:r>
        <w:rPr>
          <w:rFonts w:ascii="Segoe UI" w:hAnsi="Segoe UI" w:eastAsia="Microsoft YaHei" w:cs="Segoe UI"/>
          <w:sz w:val="22"/>
          <w:szCs w:val="22"/>
          <w:color w:val="161E24"/>
          <w:i w:val="0"/>
          <w:iCs w:val="0"/>
        </w:rPr>
        <w:fldChar w:fldCharType="separate"/>
      </w:r>
      <w:r>
        <w:rPr>
          <w:color w:val="161E24"/>
          <w:u w:val="single"/>
          <w:rFonts w:ascii="Segoe UI" w:hAnsi="Segoe UI" w:eastAsia="Microsoft YaHei" w:cs="Segoe UI"/>
          <w:sz w:val="22"/>
          <w:szCs w:val="22"/>
          <w:i w:val="0"/>
          <w:iCs w:val="0"/>
        </w:rPr>
        <w:t>信任与安全边界</w:t>
      </w:r>
      <w:r>
        <w:rPr>
          <w:color w:val="161E24"/>
          <w:u w:val="single"/>
          <w:rFonts w:ascii="Segoe UI" w:hAnsi="Segoe UI" w:eastAsia="Microsoft YaHei" w:cs="Segoe UI"/>
          <w:sz w:val="22"/>
          <w:szCs w:val="22"/>
          <w:i w:val="0"/>
          <w:iCs w:val="0"/>
        </w:rPr>
        <w:fldChar w:fldCharType="end"/>
      </w:r>
    </w:p>
    <w:p w14:paraId="413BCB92">
      <w:pPr>
        <w:keepNext w:val="0"/>
        <w:keepLines w:val="0"/>
        <w:widowControl/>
        <w:wordWrap w:val="0"/>
        <w:snapToGrid w:val="0"/>
        <w:spacing w:before="0" w:after="80" w:line="340" w:lineRule="exact"/>
        <w:ind w:left="0" w:right="0" w:firstLine="0"/>
        <w:jc w:val="left"/>
      </w:pPr>
      <w:r>
        <w:rPr>
          <w:rFonts w:ascii="Segoe UI" w:hAnsi="Segoe UI" w:eastAsia="Microsoft YaHei" w:cs="Segoe UI"/>
          <w:sz w:val="22"/>
          <w:szCs w:val="22"/>
          <w:color w:val="161E24"/>
          <w:i w:val="0"/>
          <w:iCs w:val="0"/>
        </w:rPr>
        <w:fldChar w:fldCharType="begin"/>
      </w:r>
      <w:r>
        <w:rPr>
          <w:rFonts w:ascii="Segoe UI" w:hAnsi="Segoe UI" w:eastAsia="Microsoft YaHei" w:cs="Segoe UI"/>
          <w:sz w:val="22"/>
          <w:szCs w:val="22"/>
          <w:color w:val="161E24"/>
          <w:i w:val="0"/>
          <w:iCs w:val="0"/>
        </w:rPr>
        <w:instrText xml:space="preserve"> HYPERLINK "https://github.com/Devin-AXIS/iPolloWork/blob/v0.50.13/LICENSE" \h </w:instrText>
      </w:r>
      <w:r>
        <w:rPr>
          <w:rFonts w:ascii="Segoe UI" w:hAnsi="Segoe UI" w:eastAsia="Microsoft YaHei" w:cs="Segoe UI"/>
          <w:sz w:val="22"/>
          <w:szCs w:val="22"/>
          <w:color w:val="161E24"/>
          <w:i w:val="0"/>
          <w:iCs w:val="0"/>
        </w:rPr>
        <w:fldChar w:fldCharType="separate"/>
      </w:r>
      <w:r>
        <w:rPr>
          <w:color w:val="161E24"/>
          <w:u w:val="single"/>
          <w:rFonts w:ascii="Segoe UI" w:hAnsi="Segoe UI" w:eastAsia="Microsoft YaHei" w:cs="Segoe UI"/>
          <w:sz w:val="22"/>
          <w:szCs w:val="22"/>
          <w:i w:val="0"/>
          <w:iCs w:val="0"/>
        </w:rPr>
        <w:t>商业使用许可证</w:t>
      </w:r>
      <w:r>
        <w:rPr>
          <w:color w:val="161E24"/>
          <w:u w:val="single"/>
          <w:rFonts w:ascii="Segoe UI" w:hAnsi="Segoe UI" w:eastAsia="Microsoft YaHei" w:cs="Segoe UI"/>
          <w:sz w:val="22"/>
          <w:szCs w:val="22"/>
          <w:i w:val="0"/>
          <w:iCs w:val="0"/>
        </w:rPr>
        <w:fldChar w:fldCharType="end"/>
      </w:r>
    </w:p>
    <w:p w14:paraId="79FF635C">
      <w:pPr>
        <w:keepNext w:val="0"/>
        <w:keepLines w:val="0"/>
        <w:widowControl/>
        <w:wordWrap w:val="0"/>
        <w:snapToGrid w:val="0"/>
        <w:spacing w:before="0" w:after="80" w:line="340" w:lineRule="exact"/>
        <w:ind w:left="0" w:right="0" w:firstLine="0"/>
        <w:jc w:val="left"/>
      </w:pPr>
      <w:r>
        <w:rPr>
          <w:rFonts w:ascii="Segoe UI" w:hAnsi="Segoe UI" w:eastAsia="Microsoft YaHei" w:cs="Segoe UI"/>
          <w:sz w:val="22"/>
          <w:szCs w:val="22"/>
          <w:color w:val="161E24"/>
          <w:i w:val="0"/>
          <w:iCs w:val="0"/>
        </w:rPr>
        <w:fldChar w:fldCharType="begin"/>
      </w:r>
      <w:r>
        <w:rPr>
          <w:rFonts w:ascii="Segoe UI" w:hAnsi="Segoe UI" w:eastAsia="Microsoft YaHei" w:cs="Segoe UI"/>
          <w:sz w:val="22"/>
          <w:szCs w:val="22"/>
          <w:color w:val="161E24"/>
          <w:i w:val="0"/>
          <w:iCs w:val="0"/>
        </w:rPr>
        <w:instrText xml:space="preserve"> HYPERLINK "https://github.com/Devin-AXIS/iPolloWork/issues" \h </w:instrText>
      </w:r>
      <w:r>
        <w:rPr>
          <w:rFonts w:ascii="Segoe UI" w:hAnsi="Segoe UI" w:eastAsia="Microsoft YaHei" w:cs="Segoe UI"/>
          <w:sz w:val="22"/>
          <w:szCs w:val="22"/>
          <w:color w:val="161E24"/>
          <w:i w:val="0"/>
          <w:iCs w:val="0"/>
        </w:rPr>
        <w:fldChar w:fldCharType="separate"/>
      </w:r>
      <w:r>
        <w:rPr>
          <w:color w:val="161E24"/>
          <w:u w:val="single"/>
          <w:rFonts w:ascii="Segoe UI" w:hAnsi="Segoe UI" w:eastAsia="Microsoft YaHei" w:cs="Segoe UI"/>
          <w:sz w:val="22"/>
          <w:szCs w:val="22"/>
          <w:i w:val="0"/>
          <w:iCs w:val="0"/>
        </w:rPr>
        <w:t>问题反馈</w:t>
      </w:r>
      <w:r>
        <w:rPr>
          <w:color w:val="161E24"/>
          <w:u w:val="single"/>
          <w:rFonts w:ascii="Segoe UI" w:hAnsi="Segoe UI" w:eastAsia="Microsoft YaHei" w:cs="Segoe UI"/>
          <w:sz w:val="22"/>
          <w:szCs w:val="22"/>
          <w:i w:val="0"/>
          <w:iCs w:val="0"/>
        </w:rPr>
        <w:fldChar w:fldCharType="end"/>
      </w:r>
    </w:p>
    <w:p w14:paraId="6FA12D8C">
      <w:pPr>
        <w:keepNext w:val="0"/>
        <w:keepLines w:val="0"/>
        <w:widowControl/>
        <w:wordWrap w:val="0"/>
        <w:snapToGrid w:val="0"/>
        <w:spacing w:before="0" w:after="80" w:line="340" w:lineRule="exact"/>
        <w:ind w:left="0" w:right="0" w:firstLine="0"/>
        <w:jc w:val="left"/>
      </w:pPr>
      <w:r>
        <w:rPr>
          <w:rFonts w:ascii="Segoe UI" w:hAnsi="Segoe UI" w:eastAsia="Microsoft YaHei" w:cs="Segoe UI"/>
          <w:sz w:val="22"/>
          <w:szCs w:val="22"/>
          <w:color w:val="161E24"/>
          <w:i w:val="0"/>
          <w:iCs w:val="0"/>
        </w:rPr>
        <w:fldChar w:fldCharType="begin"/>
      </w:r>
      <w:r>
        <w:rPr>
          <w:rFonts w:ascii="Segoe UI" w:hAnsi="Segoe UI" w:eastAsia="Microsoft YaHei" w:cs="Segoe UI"/>
          <w:sz w:val="22"/>
          <w:szCs w:val="22"/>
          <w:color w:val="161E24"/>
          <w:i w:val="0"/>
          <w:iCs w:val="0"/>
        </w:rPr>
        <w:instrText xml:space="preserve"> HYPERLINK "https://github.com/Devin-AXIS/iPolloWork/blob/v0.50.13/SECURITY.md" \h </w:instrText>
      </w:r>
      <w:r>
        <w:rPr>
          <w:rFonts w:ascii="Segoe UI" w:hAnsi="Segoe UI" w:eastAsia="Microsoft YaHei" w:cs="Segoe UI"/>
          <w:sz w:val="22"/>
          <w:szCs w:val="22"/>
          <w:color w:val="161E24"/>
          <w:i w:val="0"/>
          <w:iCs w:val="0"/>
        </w:rPr>
        <w:fldChar w:fldCharType="separate"/>
      </w:r>
      <w:r>
        <w:rPr>
          <w:color w:val="161E24"/>
          <w:u w:val="single"/>
          <w:rFonts w:ascii="Segoe UI" w:hAnsi="Segoe UI" w:eastAsia="Microsoft YaHei" w:cs="Segoe UI"/>
          <w:sz w:val="22"/>
          <w:szCs w:val="22"/>
          <w:i w:val="0"/>
          <w:iCs w:val="0"/>
        </w:rPr>
        <w:t>安全政策</w:t>
      </w:r>
      <w:r>
        <w:rPr>
          <w:color w:val="161E24"/>
          <w:u w:val="single"/>
          <w:rFonts w:ascii="Segoe UI" w:hAnsi="Segoe UI" w:eastAsia="Microsoft YaHei" w:cs="Segoe UI"/>
          <w:sz w:val="22"/>
          <w:szCs w:val="22"/>
          <w:i w:val="0"/>
          <w:iCs w:val="0"/>
        </w:rPr>
        <w:fldChar w:fldCharType="end"/>
      </w:r>
    </w:p>
    <w:p w14:paraId="5BBF5808">
      <w:pPr>
        <w:keepNext w:val="0"/>
        <w:keepLines w:val="0"/>
        <w:widowControl/>
        <w:wordWrap w:val="0"/>
        <w:snapToGrid w:val="0"/>
        <w:spacing w:before="0" w:after="80" w:line="340" w:lineRule="exact"/>
        <w:ind w:left="0" w:right="0" w:firstLine="0"/>
        <w:jc w:val="left"/>
      </w:pPr>
      <w:r>
        <w:rPr>
          <w:rFonts w:ascii="Segoe UI" w:hAnsi="Segoe UI" w:eastAsia="Microsoft YaHei" w:cs="Segoe UI"/>
          <w:sz w:val="22"/>
          <w:szCs w:val="22"/>
          <w:color w:val="161E24"/>
          <w:i w:val="0"/>
          <w:iCs w:val="0"/>
        </w:rPr>
        <w:fldChar w:fldCharType="begin"/>
      </w:r>
      <w:r>
        <w:rPr>
          <w:rFonts w:ascii="Segoe UI" w:hAnsi="Segoe UI" w:eastAsia="Microsoft YaHei" w:cs="Segoe UI"/>
          <w:sz w:val="22"/>
          <w:szCs w:val="22"/>
          <w:color w:val="161E24"/>
          <w:i w:val="0"/>
          <w:iCs w:val="0"/>
        </w:rPr>
        <w:instrText xml:space="preserve"> HYPERLINK "https://docs.devin.ai/work-with-devin/deepwiki-mcp" \h </w:instrText>
      </w:r>
      <w:r>
        <w:rPr>
          <w:rFonts w:ascii="Segoe UI" w:hAnsi="Segoe UI" w:eastAsia="Microsoft YaHei" w:cs="Segoe UI"/>
          <w:sz w:val="22"/>
          <w:szCs w:val="22"/>
          <w:color w:val="161E24"/>
          <w:i w:val="0"/>
          <w:iCs w:val="0"/>
        </w:rPr>
        <w:fldChar w:fldCharType="separate"/>
      </w:r>
      <w:r>
        <w:rPr>
          <w:color w:val="161E24"/>
          <w:u w:val="single"/>
          <w:rFonts w:ascii="Segoe UI" w:hAnsi="Segoe UI" w:eastAsia="Microsoft YaHei" w:cs="Segoe UI"/>
          <w:sz w:val="22"/>
          <w:szCs w:val="22"/>
          <w:i w:val="0"/>
          <w:iCs w:val="0"/>
        </w:rPr>
        <w:t>DeepWiki MCP 服务说明</w:t>
      </w:r>
      <w:r>
        <w:rPr>
          <w:color w:val="161E24"/>
          <w:u w:val="single"/>
          <w:rFonts w:ascii="Segoe UI" w:hAnsi="Segoe UI" w:eastAsia="Microsoft YaHei" w:cs="Segoe UI"/>
          <w:sz w:val="22"/>
          <w:szCs w:val="22"/>
          <w:i w:val="0"/>
          <w:iCs w:val="0"/>
        </w:rPr>
        <w:fldChar w:fldCharType="end"/>
      </w:r>
    </w:p>
    <w:p w14:paraId="7C027F9A">
      <w:pPr>
        <w:keepNext w:val="0"/>
        <w:keepLines w:val="0"/>
        <w:widowControl/>
        <w:wordWrap w:val="0"/>
        <w:snapToGrid w:val="0"/>
        <w:spacing w:before="0" w:after="80" w:line="340" w:lineRule="exact"/>
        <w:ind w:left="0" w:right="0" w:firstLine="0"/>
        <w:jc w:val="left"/>
      </w:pPr>
      <w:r>
        <w:rPr>
          <w:rFonts w:ascii="Segoe UI" w:hAnsi="Segoe UI" w:eastAsia="Microsoft YaHei" w:cs="Segoe UI"/>
          <w:sz w:val="22"/>
          <w:szCs w:val="22"/>
          <w:color w:val="161E24"/>
          <w:i w:val="0"/>
          <w:iCs w:val="0"/>
        </w:rPr>
        <w:t>Harness：智能体的执行与工具协作层。Engine Protocol：工作台与具体执行引擎之间的适配边界。Skill：供 Agent 遵循的任务说明。MCP：连接工具和资源的协议。HyperFrames：视频工程使用的 HTML 合成与渲染能力。</w:t>
      </w:r>
    </w:p>
    <w:p w14:paraId="005B23C5">
      <w:pPr>
        <w:keepNext w:val="0"/>
        <w:keepLines w:val="0"/>
        <w:widowControl/>
        <w:wordWrap w:val="0"/>
        <w:snapToGrid w:val="0"/>
        <w:spacing w:before="0" w:after="80" w:line="340" w:lineRule="exact"/>
        <w:ind w:left="0" w:right="0" w:firstLine="0"/>
        <w:jc w:val="left"/>
      </w:pPr>
      <w:r>
        <w:rPr>
          <w:rFonts w:ascii="Segoe UI" w:hAnsi="Segoe UI" w:eastAsia="Microsoft YaHei" w:cs="Segoe UI"/>
          <w:sz w:val="22"/>
          <w:szCs w:val="22"/>
          <w:color w:val="161E24"/>
          <w:i w:val="0"/>
          <w:iCs w:val="0"/>
        </w:rPr>
        <w:t>仓库资料链接固定到 v0.50.13；Issues 与外部服务文档以访问当日为准。</w:t>
      </w:r>
    </w:p>
    <w:p w14:paraId="7C96CACC">
      <w:pPr>
        <w:pStyle w:val="3"/>
        <w:keepNext/>
        <w:keepLines w:val="0"/>
        <w:pageBreakBefore w:val="1"/>
        <w:widowControl/>
        <w:wordWrap w:val="0"/>
        <w:snapToGrid w:val="0"/>
        <w:spacing w:before="360" w:after="240" w:line="480" w:lineRule="exact"/>
        <w:ind w:left="0" w:right="0" w:firstLine="0"/>
        <w:jc w:val="center"/>
      </w:pPr>
      <w:bookmarkStart w:id="20059" w:name="formal_technical_060"/>
      <w:r>
        <w:rPr>
          <w:rFonts w:ascii="Segoe UI" w:hAnsi="Segoe UI" w:eastAsia="Microsoft YaHei" w:cs="Segoe UI"/>
          <w:sz w:val="36"/>
          <w:szCs w:val="36"/>
          <w:b w:val="1"/>
          <w:bCs w:val="1"/>
          <w:color w:val="177D83"/>
          <w:i w:val="0"/>
          <w:iCs w:val="0"/>
        </w:rPr>
        <w:t xml:space="preserve">附录 B  </w:t>
      </w:r>
      <w:r>
        <w:rPr>
          <w:rFonts w:ascii="Segoe UI" w:hAnsi="Segoe UI" w:eastAsia="Microsoft YaHei" w:cs="Segoe UI"/>
          <w:sz w:val="36"/>
          <w:szCs w:val="36"/>
          <w:b w:val="1"/>
          <w:bCs w:val="1"/>
          <w:color w:val="000000"/>
          <w:i w:val="0"/>
          <w:iCs w:val="0"/>
        </w:rPr>
        <w:t>使用者任务检查单</w:t>
      </w:r>
      <w:bookmarkEnd w:id="20059"/>
    </w:p>
    <w:p w14:paraId="6ADB3B6A">
      <w:pPr>
        <w:pStyle w:val="4"/>
        <w:keepNext/>
        <w:keepLines w:val="0"/>
        <w:widowControl/>
        <w:wordWrap w:val="0"/>
        <w:snapToGrid w:val="0"/>
        <w:spacing w:before="260" w:after="160" w:line="380" w:lineRule="exact"/>
        <w:ind w:left="0" w:right="0" w:firstLine="0"/>
        <w:jc w:val="left"/>
      </w:pPr>
      <w:bookmarkStart w:id="20060" w:name="formal_technical_061"/>
      <w:r>
        <w:rPr>
          <w:rFonts w:ascii="Segoe UI" w:hAnsi="Segoe UI" w:eastAsia="Microsoft YaHei" w:cs="Segoe UI"/>
          <w:sz w:val="27"/>
          <w:szCs w:val="27"/>
          <w:b w:val="1"/>
          <w:bCs w:val="1"/>
          <w:color w:val="177D83"/>
          <w:i w:val="0"/>
          <w:iCs w:val="0"/>
        </w:rPr>
        <w:t xml:space="preserve">B.1  </w:t>
      </w:r>
      <w:r>
        <w:rPr>
          <w:rFonts w:ascii="Segoe UI" w:hAnsi="Segoe UI" w:eastAsia="Microsoft YaHei" w:cs="Segoe UI"/>
          <w:sz w:val="27"/>
          <w:szCs w:val="27"/>
          <w:b w:val="1"/>
          <w:bCs w:val="1"/>
          <w:color w:val="000000"/>
          <w:i w:val="0"/>
          <w:iCs w:val="0"/>
        </w:rPr>
        <w:t>网页任务</w:t>
      </w:r>
      <w:bookmarkEnd w:id="20060"/>
    </w:p>
    <w:p w14:paraId="422FC087">
      <w:pPr>
        <w:pStyle w:val="16"/>
        <w:keepNext w:val="0"/>
        <w:keepLines w:val="0"/>
        <w:widowControl/>
        <w:wordWrap w:val="0"/>
        <w:snapToGrid w:val="0"/>
        <w:spacing w:before="0" w:after="120" w:line="340" w:lineRule="exact"/>
        <w:ind w:left="312" w:right="0" w:hanging="312"/>
        <w:jc w:val="left"/>
      </w:pPr>
      <w:r>
        <w:rPr>
          <w:rFonts w:ascii="Segoe UI" w:hAnsi="Segoe UI" w:eastAsia="Microsoft YaHei" w:cs="Segoe UI"/>
          <w:sz w:val="21"/>
          <w:szCs w:val="21"/>
          <w:color w:val="161E24"/>
          <w:i w:val="0"/>
          <w:iCs w:val="0"/>
        </w:rPr>
        <w:t>输入中写明受众、内容结构、品牌素材、移动端要求、交互行为和占位内容。</w:t>
      </w:r>
    </w:p>
    <w:p w14:paraId="7BE8605E">
      <w:pPr>
        <w:pStyle w:val="16"/>
        <w:keepNext w:val="0"/>
        <w:keepLines w:val="0"/>
        <w:widowControl/>
        <w:wordWrap w:val="0"/>
        <w:snapToGrid w:val="0"/>
        <w:spacing w:before="0" w:after="120" w:line="340" w:lineRule="exact"/>
        <w:ind w:left="312" w:right="0" w:hanging="312"/>
        <w:jc w:val="left"/>
      </w:pPr>
      <w:r>
        <w:rPr>
          <w:rFonts w:ascii="Segoe UI" w:hAnsi="Segoe UI" w:eastAsia="Microsoft YaHei" w:cs="Segoe UI"/>
          <w:sz w:val="21"/>
          <w:szCs w:val="21"/>
          <w:color w:val="161E24"/>
          <w:i w:val="0"/>
          <w:iCs w:val="0"/>
        </w:rPr>
        <w:t>检查 HTML、CSS 和资源文件实际存在；打开预览并手动修改至少一处内容。</w:t>
      </w:r>
    </w:p>
    <w:p w14:paraId="5B65EC60">
      <w:pPr>
        <w:pStyle w:val="16"/>
        <w:keepNext w:val="0"/>
        <w:keepLines w:val="0"/>
        <w:widowControl/>
        <w:wordWrap w:val="0"/>
        <w:snapToGrid w:val="0"/>
        <w:spacing w:before="0" w:after="120" w:line="340" w:lineRule="exact"/>
        <w:ind w:left="312" w:right="0" w:hanging="312"/>
        <w:jc w:val="left"/>
      </w:pPr>
      <w:r>
        <w:rPr>
          <w:rFonts w:ascii="Segoe UI" w:hAnsi="Segoe UI" w:eastAsia="Microsoft YaHei" w:cs="Segoe UI"/>
          <w:sz w:val="21"/>
          <w:szCs w:val="21"/>
          <w:color w:val="161E24"/>
          <w:i w:val="0"/>
          <w:iCs w:val="0"/>
        </w:rPr>
        <w:t>发布前确认图片许可、链接目标、表单后端、隐私声明、无障碍与响应式效果。</w:t>
      </w:r>
    </w:p>
    <w:p w14:paraId="69F62952">
      <w:pPr>
        <w:pStyle w:val="4"/>
        <w:keepNext/>
        <w:keepLines w:val="0"/>
        <w:widowControl/>
        <w:wordWrap w:val="0"/>
        <w:snapToGrid w:val="0"/>
        <w:spacing w:before="260" w:after="160" w:line="380" w:lineRule="exact"/>
        <w:ind w:left="0" w:right="0" w:firstLine="0"/>
        <w:jc w:val="left"/>
      </w:pPr>
      <w:bookmarkStart w:id="20061" w:name="formal_technical_062"/>
      <w:r>
        <w:rPr>
          <w:rFonts w:ascii="Segoe UI" w:hAnsi="Segoe UI" w:eastAsia="Microsoft YaHei" w:cs="Segoe UI"/>
          <w:sz w:val="27"/>
          <w:szCs w:val="27"/>
          <w:b w:val="1"/>
          <w:bCs w:val="1"/>
          <w:color w:val="177D83"/>
          <w:i w:val="0"/>
          <w:iCs w:val="0"/>
        </w:rPr>
        <w:t xml:space="preserve">B.2  </w:t>
      </w:r>
      <w:r>
        <w:rPr>
          <w:rFonts w:ascii="Segoe UI" w:hAnsi="Segoe UI" w:eastAsia="Microsoft YaHei" w:cs="Segoe UI"/>
          <w:sz w:val="27"/>
          <w:szCs w:val="27"/>
          <w:b w:val="1"/>
          <w:bCs w:val="1"/>
          <w:color w:val="000000"/>
          <w:i w:val="0"/>
          <w:iCs w:val="0"/>
        </w:rPr>
        <w:t>视频任务</w:t>
      </w:r>
      <w:bookmarkEnd w:id="20061"/>
    </w:p>
    <w:p w14:paraId="622CDD1E">
      <w:pPr>
        <w:pStyle w:val="16"/>
        <w:keepNext w:val="0"/>
        <w:keepLines w:val="0"/>
        <w:widowControl/>
        <w:wordWrap w:val="0"/>
        <w:snapToGrid w:val="0"/>
        <w:spacing w:before="0" w:after="120" w:line="340" w:lineRule="exact"/>
        <w:ind w:left="312" w:right="0" w:hanging="312"/>
        <w:jc w:val="left"/>
      </w:pPr>
      <w:r>
        <w:rPr>
          <w:rFonts w:ascii="Segoe UI" w:hAnsi="Segoe UI" w:eastAsia="Microsoft YaHei" w:cs="Segoe UI"/>
          <w:sz w:val="21"/>
          <w:szCs w:val="21"/>
          <w:color w:val="161E24"/>
          <w:i w:val="0"/>
          <w:iCs w:val="0"/>
        </w:rPr>
        <w:t>先约定时长、画幅、场景脚本、素材路径、字幕语言、音频来源和输出格式。</w:t>
      </w:r>
    </w:p>
    <w:p w14:paraId="505BA9E1">
      <w:pPr>
        <w:pStyle w:val="16"/>
        <w:keepNext w:val="0"/>
        <w:keepLines w:val="0"/>
        <w:widowControl/>
        <w:wordWrap w:val="0"/>
        <w:snapToGrid w:val="0"/>
        <w:spacing w:before="0" w:after="120" w:line="340" w:lineRule="exact"/>
        <w:ind w:left="312" w:right="0" w:hanging="312"/>
        <w:jc w:val="left"/>
      </w:pPr>
      <w:r>
        <w:rPr>
          <w:rFonts w:ascii="Segoe UI" w:hAnsi="Segoe UI" w:eastAsia="Microsoft YaHei" w:cs="Segoe UI"/>
          <w:sz w:val="21"/>
          <w:szCs w:val="21"/>
          <w:color w:val="161E24"/>
          <w:i w:val="0"/>
          <w:iCs w:val="0"/>
        </w:rPr>
        <w:t>检查 video/&lt;session-id&gt;/index.html 与资源目录；逐段预览文字、过渡和时间线。</w:t>
      </w:r>
    </w:p>
    <w:p w14:paraId="17FC0198">
      <w:pPr>
        <w:pStyle w:val="16"/>
        <w:keepNext w:val="0"/>
        <w:keepLines w:val="0"/>
        <w:widowControl/>
        <w:wordWrap w:val="0"/>
        <w:snapToGrid w:val="0"/>
        <w:spacing w:before="0" w:after="120" w:line="340" w:lineRule="exact"/>
        <w:ind w:left="312" w:right="0" w:hanging="312"/>
        <w:jc w:val="left"/>
      </w:pPr>
      <w:r>
        <w:rPr>
          <w:rFonts w:ascii="Segoe UI" w:hAnsi="Segoe UI" w:eastAsia="Microsoft YaHei" w:cs="Segoe UI"/>
          <w:sz w:val="21"/>
          <w:szCs w:val="21"/>
          <w:color w:val="161E24"/>
          <w:i w:val="0"/>
          <w:iCs w:val="0"/>
        </w:rPr>
        <w:t>渲染后重新播放导出文件，检查黑帧、溢出、音画错位、编码和结尾。</w:t>
      </w:r>
    </w:p>
    <w:p w14:paraId="19B6BAFA">
      <w:pPr>
        <w:pStyle w:val="4"/>
        <w:keepNext/>
        <w:keepLines w:val="0"/>
        <w:widowControl/>
        <w:wordWrap w:val="0"/>
        <w:snapToGrid w:val="0"/>
        <w:spacing w:before="260" w:after="160" w:line="380" w:lineRule="exact"/>
        <w:ind w:left="0" w:right="0" w:firstLine="0"/>
        <w:jc w:val="left"/>
      </w:pPr>
      <w:bookmarkStart w:id="20062" w:name="formal_technical_063"/>
      <w:r>
        <w:rPr>
          <w:rFonts w:ascii="Segoe UI" w:hAnsi="Segoe UI" w:eastAsia="Microsoft YaHei" w:cs="Segoe UI"/>
          <w:sz w:val="27"/>
          <w:szCs w:val="27"/>
          <w:b w:val="1"/>
          <w:bCs w:val="1"/>
          <w:color w:val="177D83"/>
          <w:i w:val="0"/>
          <w:iCs w:val="0"/>
        </w:rPr>
        <w:t xml:space="preserve">B.3  </w:t>
      </w:r>
      <w:r>
        <w:rPr>
          <w:rFonts w:ascii="Segoe UI" w:hAnsi="Segoe UI" w:eastAsia="Microsoft YaHei" w:cs="Segoe UI"/>
          <w:sz w:val="27"/>
          <w:szCs w:val="27"/>
          <w:b w:val="1"/>
          <w:bCs w:val="1"/>
          <w:color w:val="000000"/>
          <w:i w:val="0"/>
          <w:iCs w:val="0"/>
        </w:rPr>
        <w:t>智能运营任务</w:t>
      </w:r>
      <w:bookmarkEnd w:id="20062"/>
    </w:p>
    <w:p w14:paraId="776F5128">
      <w:pPr>
        <w:pStyle w:val="16"/>
        <w:keepNext w:val="0"/>
        <w:keepLines w:val="0"/>
        <w:widowControl/>
        <w:wordWrap w:val="0"/>
        <w:snapToGrid w:val="0"/>
        <w:spacing w:before="0" w:after="120" w:line="340" w:lineRule="exact"/>
        <w:ind w:left="312" w:right="0" w:hanging="312"/>
        <w:jc w:val="left"/>
      </w:pPr>
      <w:r>
        <w:rPr>
          <w:rFonts w:ascii="Segoe UI" w:hAnsi="Segoe UI" w:eastAsia="Microsoft YaHei" w:cs="Segoe UI"/>
          <w:sz w:val="21"/>
          <w:szCs w:val="21"/>
          <w:color w:val="161E24"/>
          <w:i w:val="0"/>
          <w:iCs w:val="0"/>
        </w:rPr>
        <w:t>明确触发时间、时区、数据源、只读或写入权限、报告格式和人工复核人。</w:t>
      </w:r>
    </w:p>
    <w:p w14:paraId="7AC33E99">
      <w:pPr>
        <w:pStyle w:val="16"/>
        <w:keepNext w:val="0"/>
        <w:keepLines w:val="0"/>
        <w:widowControl/>
        <w:wordWrap w:val="0"/>
        <w:snapToGrid w:val="0"/>
        <w:spacing w:before="0" w:after="120" w:line="340" w:lineRule="exact"/>
        <w:ind w:left="312" w:right="0" w:hanging="312"/>
        <w:jc w:val="left"/>
      </w:pPr>
      <w:r>
        <w:rPr>
          <w:rFonts w:ascii="Segoe UI" w:hAnsi="Segoe UI" w:eastAsia="Microsoft YaHei" w:cs="Segoe UI"/>
          <w:sz w:val="21"/>
          <w:szCs w:val="21"/>
          <w:color w:val="161E24"/>
          <w:i w:val="0"/>
          <w:iCs w:val="0"/>
        </w:rPr>
        <w:t>先手动运行，检查空数据、重复运行和连接失效时的表现。</w:t>
      </w:r>
    </w:p>
    <w:p w14:paraId="2D0A993E">
      <w:pPr>
        <w:pStyle w:val="16"/>
        <w:keepNext w:val="0"/>
        <w:keepLines w:val="0"/>
        <w:widowControl/>
        <w:wordWrap w:val="0"/>
        <w:snapToGrid w:val="0"/>
        <w:spacing w:before="0" w:after="120" w:line="340" w:lineRule="exact"/>
        <w:ind w:left="312" w:right="0" w:hanging="312"/>
        <w:jc w:val="left"/>
      </w:pPr>
      <w:r>
        <w:rPr>
          <w:rFonts w:ascii="Segoe UI" w:hAnsi="Segoe UI" w:eastAsia="Microsoft YaHei" w:cs="Segoe UI"/>
          <w:sz w:val="21"/>
          <w:szCs w:val="21"/>
          <w:color w:val="161E24"/>
          <w:i w:val="0"/>
          <w:iCs w:val="0"/>
        </w:rPr>
        <w:t>如需外发，列明目标平台、审核规则、失败补偿与发布回执。</w:t>
      </w:r>
    </w:p>
    <w:p w14:paraId="09A4ACF3">
      <w:pPr>
        <w:keepNext w:val="0"/>
        <w:keepLines w:val="0"/>
        <w:widowControl/>
        <w:wordWrap w:val="0"/>
        <w:snapToGrid w:val="0"/>
        <w:spacing w:before="0" w:after="80" w:line="340" w:lineRule="exact"/>
        <w:ind w:left="0" w:right="0" w:firstLine="0"/>
        <w:jc w:val="left"/>
      </w:pPr>
      <w:r>
        <w:rPr>
          <w:rFonts w:ascii="Segoe UI" w:hAnsi="Segoe UI" w:eastAsia="Microsoft YaHei" w:cs="Segoe UI"/>
          <w:sz w:val="22"/>
          <w:szCs w:val="22"/>
          <w:color w:val="161E24"/>
          <w:i w:val="0"/>
          <w:iCs w:val="0"/>
        </w:rPr>
        <w:t>这些检查项适用于本地和远程项目；具体入口随客户端与插件版本变化。</w:t>
      </w:r>
    </w:p>
    <w:sectPr>
      <w:footerReference r:id="rId5" w:type="default"/>
      <w:headerReference w:type="default" r:id="rId18"/>
      <w:headerReference w:type="first" r:id="rId19"/>
      <w:footerReference w:type="first" r:id="rId20"/>
      <w:pgSz w:w="11906" w:h="16838"/>
      <w:pgMar w:top="1417" w:right="1134" w:bottom="1134" w:left="1417" w:header="851" w:footer="567" w:gutter="0"/>
      <w:cols w:space="720" w:num="1"/>
      <w:pgNumType w:fmt="decimal" w:start="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onsolas">
    <w:panose1 w:val="020B0609020204030204"/>
    <w:charset w:val="00"/>
    <w:family w:val="auto"/>
    <w:pitch w:val="default"/>
    <w:sig w:usb0="E00006FF" w:usb1="0000FCFF" w:usb2="00000001" w:usb3="00000000" w:csb0="6000019F" w:csb1="DFD70000"/>
  </w:font>
  <w:font w:name="ＭＳ 明朝">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pos="4677" w:val="center"/>
      </w:tabs>
    </w:pPr>
    <w:r>
      <w:rPr>
        <w:rFonts w:ascii="Segoe UI" w:hAnsi="Segoe UI" w:eastAsia="Microsoft YaHei" w:cs="Segoe UI"/>
        <w:sz w:val="16"/>
        <w:szCs w:val="16"/>
        <w:b w:val="0"/>
        <w:bCs w:val="0"/>
        <w:color w:val="5A6774"/>
        <w:i w:val="0"/>
        <w:iCs w:val="0"/>
      </w:rPr>
      <w:t>IP-TECHNICAL</w:t>
      <w:tab/>
    </w:r>
    <w:r>
      <w:rPr>
        <w:rFonts w:ascii="Segoe UI" w:hAnsi="Segoe UI" w:eastAsia="Microsoft YaHei" w:cs="Segoe UI"/>
        <w:sz w:val="16"/>
        <w:szCs w:val="16"/>
        <w:color w:val="5A6774"/>
        <w:b w:val="0"/>
        <w:bCs w:val="0"/>
        <w:i w:val="0"/>
        <w:iCs w:val="0"/>
      </w:rPr>
      <w:fldChar w:fldCharType="begin"/>
    </w:r>
    <w:r>
      <w:rPr>
        <w:rFonts w:ascii="Segoe UI" w:hAnsi="Segoe UI" w:eastAsia="Microsoft YaHei" w:cs="Segoe UI"/>
        <w:sz w:val="16"/>
        <w:szCs w:val="16"/>
        <w:color w:val="5A6774"/>
        <w:b w:val="0"/>
        <w:bCs w:val="0"/>
        <w:i w:val="0"/>
        <w:iCs w:val="0"/>
      </w:rPr>
      <w:instrText xml:space="preserve"> PAGE </w:instrText>
    </w:r>
    <w:r>
      <w:rPr>
        <w:rFonts w:ascii="Segoe UI" w:hAnsi="Segoe UI" w:eastAsia="Microsoft YaHei" w:cs="Segoe UI"/>
        <w:sz w:val="16"/>
        <w:szCs w:val="16"/>
        <w:color w:val="5A6774"/>
        <w:b w:val="0"/>
        <w:bCs w:val="0"/>
        <w:i w:val="0"/>
        <w:iCs w:val="0"/>
      </w:rPr>
      <w:fldChar w:fldCharType="separate"/>
    </w:r>
    <w:r>
      <w:rPr>
        <w:rFonts w:ascii="Segoe UI" w:hAnsi="Segoe UI" w:eastAsia="Microsoft YaHei" w:cs="Segoe UI"/>
        <w:sz w:val="16"/>
        <w:szCs w:val="16"/>
        <w:color w:val="5A6774"/>
        <w:b w:val="0"/>
        <w:bCs w:val="0"/>
        <w:i w:val="0"/>
        <w:iCs w:val="0"/>
      </w:rPr>
      <w:t>1</w:t>
    </w:r>
    <w:r>
      <w:rPr>
        <w:rFonts w:ascii="Segoe UI" w:hAnsi="Segoe UI" w:eastAsia="Microsoft YaHei" w:cs="Segoe UI"/>
        <w:sz w:val="16"/>
        <w:szCs w:val="16"/>
        <w:color w:val="5A6774"/>
        <w:b w:val="0"/>
        <w:bCs w:val="0"/>
        <w:i w:val="0"/>
        <w:iCs w:val="0"/>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93" w:lineRule="auto"/>
      </w:pPr>
      <w:r>
        <w:separator/>
      </w:r>
    </w:p>
  </w:footnote>
  <w:footnote w:type="continuationSeparator" w:id="1">
    <w:p>
      <w:pPr>
        <w:spacing w:before="0" w:after="0" w:line="293"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w="9355" w:type="dxa"/>
      <w:jc w:val="center"/>
      <w:tblInd w:w="0" w:type="dxa"/>
      <w:tblBorders>
        <w:top w:val="nil"/>
        <w:left w:val="nil"/>
        <w:right w:val="nil"/>
        <w:insideH w:val="nil"/>
        <w:insideV w:val="nil"/>
        <w:bottom w:val="single" w:sz="4" w:color="BED4E0"/>
      </w:tblBorders>
      <w:tblLayout w:type="fixed"/>
      <w:tblCellMar>
        <w:top w:w="40" w:type="dxa"/>
        <w:bottom w:w="60" w:type="dxa"/>
        <w:left w:w="0" w:type="dxa"/>
        <w:right w:w="0" w:type="dxa"/>
      </w:tblCellMar>
    </w:tblPr>
    <w:tblGrid>
      <w:gridCol w:w="1701"/>
      <w:gridCol w:w="7654"/>
    </w:tblGrid>
    <w:tr>
      <w:tc>
        <w:tcPr>
          <w:tcW w:w="1701" w:type="dxa"/>
          <w:vAlign w:val="center"/>
        </w:tcPr>
        <w:p>
          <w:pPr>
            <w:spacing w:before="0" w:after="0" w:line="436" w:lineRule="atLeast"/>
            <w:ind w:left="0" w:right="0" w:firstLine="0"/>
            <w:jc w:val="left"/>
          </w:pPr>
          <w:r>
            <w:rPr>
              <w:rFonts w:ascii="Segoe UI" w:hAnsi="Segoe UI" w:eastAsia="Microsoft YaHei" w:cs="Segoe UI"/>
              <w:sz w:val="16"/>
              <w:szCs w:val="16"/>
              <w:b w:val="0"/>
              <w:bCs w:val="0"/>
              <w:color w:val="5A6774"/>
              <w:i w:val="0"/>
              <w:iCs w:val="0"/>
            </w:rPr>
            <w:drawing>
              <wp:inline xmlns:a="http://schemas.openxmlformats.org/drawingml/2006/main" xmlns:pic="http://schemas.openxmlformats.org/drawingml/2006/picture">
                <wp:extent cx="630000" cy="19530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630000" cy="195300"/>
                        </a:xfrm>
                        <a:prstGeom prst="rect"/>
                      </pic:spPr>
                    </pic:pic>
                  </a:graphicData>
                </a:graphic>
              </wp:inline>
            </w:drawing>
          </w:r>
        </w:p>
      </w:tc>
      <w:tc>
        <w:tcPr>
          <w:tcW w:w="7654" w:type="dxa"/>
          <w:vAlign w:val="center"/>
        </w:tcPr>
        <w:p>
          <w:pPr>
            <w:spacing w:before="0" w:after="0" w:line="436" w:lineRule="atLeast"/>
            <w:ind w:left="0" w:right="0" w:firstLine="0"/>
            <w:jc w:val="right"/>
          </w:pPr>
          <w:r>
            <w:rPr>
              <w:rFonts w:ascii="Segoe UI" w:hAnsi="Segoe UI" w:eastAsia="Microsoft YaHei"/>
              <w:color w:val="5A6774"/>
              <w:sz w:val="16"/>
            </w:rPr>
            <w:t>Work 对外技术文档</w:t>
          </w:r>
        </w:p>
      </w:tc>
    </w:tr>
  </w:tbl>
  <w:p>
    <w:pPr>
      <w:spacing w:before="0" w:after="0" w:line="20" w:lineRule="exact"/>
      <w:rPr>
        <w:sz w:val="2"/>
      </w:rP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0B912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updateFields w:val="tru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spacing w:after="120" w:line="360" w:lineRule="exact" w:before="0"/>
      <w:ind w:left="0" w:right="0" w:firstLine="0"/>
      <w:snapToGrid w:val="0"/>
    </w:pPr>
    <w:rPr>
      <w:rFonts w:ascii="Segoe UI" w:hAnsi="Segoe UI" w:eastAsia="Microsoft YaHei" w:cs="Segoe UI"/>
      <w:color w:val="161E24"/>
      <w:sz w:val="22"/>
      <w:szCs w:val="22"/>
      <w:lang w:val="zh-CN" w:eastAsia="zh-CN" w:bidi="ar-SA"/>
      <w:b w:val="0"/>
      <w:bCs w:val="0"/>
      <w:i w:val="0"/>
      <w:iCs w:val="0"/>
    </w:rPr>
  </w:style>
  <w:style w:type="paragraph" w:styleId="3">
    <w:name w:val="heading 1"/>
    <w:basedOn w:val="1"/>
    <w:next w:val="1"/>
    <w:link w:val="138"/>
    <w:qFormat/>
    <w:uiPriority w:val="9"/>
    <w:pPr>
      <w:keepNext/>
      <w:keepLines w:val="0"/>
      <w:widowControl/>
      <w:spacing w:before="240" w:after="280" w:line="560" w:lineRule="exact"/>
      <w:ind w:left="0" w:right="0" w:firstLine="0"/>
      <w:outlineLvl w:val="0"/>
      <w:snapToGrid w:val="0"/>
    </w:pPr>
    <w:rPr>
      <w:rFonts w:ascii="Segoe UI" w:hAnsi="Segoe UI" w:eastAsia="Microsoft YaHei" w:cs="Segoe UI"/>
      <w:b w:val="1"/>
      <w:bCs w:val="1"/>
      <w:color w:val="000000"/>
      <w:sz w:val="36"/>
      <w:szCs w:val="36"/>
      <w:lang w:val="zh-CN" w:eastAsia="zh-CN"/>
      <w:i w:val="0"/>
      <w:iCs w:val="0"/>
    </w:rPr>
  </w:style>
  <w:style w:type="paragraph" w:styleId="4">
    <w:name w:val="heading 2"/>
    <w:basedOn w:val="1"/>
    <w:next w:val="1"/>
    <w:link w:val="139"/>
    <w:unhideWhenUsed/>
    <w:qFormat/>
    <w:uiPriority w:val="9"/>
    <w:pPr>
      <w:keepNext/>
      <w:keepLines w:val="0"/>
      <w:widowControl/>
      <w:spacing w:before="240" w:after="160" w:line="420" w:lineRule="exact"/>
      <w:ind w:left="0" w:right="0" w:firstLine="0"/>
      <w:outlineLvl w:val="1"/>
      <w:snapToGrid w:val="0"/>
    </w:pPr>
    <w:rPr>
      <w:rFonts w:ascii="Segoe UI" w:hAnsi="Segoe UI" w:eastAsia="Microsoft YaHei" w:cs="Segoe UI"/>
      <w:b w:val="1"/>
      <w:bCs w:val="1"/>
      <w:color w:val="000000"/>
      <w:sz w:val="27"/>
      <w:szCs w:val="27"/>
      <w:lang w:val="zh-CN" w:eastAsia="zh-CN"/>
      <w:i w:val="0"/>
      <w:iCs w:val="0"/>
    </w:rPr>
  </w:style>
  <w:style w:type="paragraph" w:styleId="5">
    <w:name w:val="heading 3"/>
    <w:basedOn w:val="1"/>
    <w:next w:val="1"/>
    <w:link w:val="140"/>
    <w:unhideWhenUsed/>
    <w:qFormat/>
    <w:uiPriority w:val="9"/>
    <w:pPr>
      <w:keepNext/>
      <w:keepLines w:val="0"/>
      <w:widowControl/>
      <w:spacing w:before="200" w:after="120" w:line="380" w:lineRule="exact"/>
      <w:ind w:left="0" w:right="0" w:firstLine="0"/>
      <w:outlineLvl w:val="2"/>
      <w:snapToGrid w:val="0"/>
    </w:pPr>
    <w:rPr>
      <w:rFonts w:ascii="Segoe UI" w:hAnsi="Segoe UI" w:eastAsia="Microsoft YaHei" w:cs="Segoe UI"/>
      <w:b w:val="1"/>
      <w:bCs w:val="1"/>
      <w:color w:val="000000"/>
      <w:sz w:val="23"/>
      <w:lang w:val="zh-CN" w:eastAsia="zh-CN"/>
      <w:szCs w:val="23"/>
      <w:i w:val="0"/>
      <w:iCs w:val="0"/>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val="0"/>
      <w:iCs w:val="0"/>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i w:val="0"/>
      <w:iCs w:val="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val="0"/>
      <w:iCs w:val="0"/>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val="0"/>
      <w:iCs w:val="0"/>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i w:val="0"/>
      <w:iCs w:val="0"/>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val="0"/>
      <w:iCs w:val="0"/>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i w:val="0"/>
      <w:iCs w:val="0"/>
    </w:rPr>
  </w:style>
  <w:style w:type="paragraph" w:styleId="12">
    <w:name w:val="List 3"/>
    <w:basedOn w:val="1"/>
    <w:unhideWhenUsed/>
    <w:uiPriority w:val="99"/>
    <w:pPr>
      <w:ind w:left="1080" w:hanging="360"/>
      <w:contextualSpacing/>
    </w:pPr>
    <w:rPr>
      <w:i w:val="0"/>
      <w:iCs w:val="0"/>
    </w:rPr>
  </w:style>
  <w:style w:type="paragraph" w:styleId="13">
    <w:name w:val="List Number 2"/>
    <w:basedOn w:val="1"/>
    <w:unhideWhenUsed/>
    <w:uiPriority w:val="99"/>
    <w:pPr>
      <w:numPr>
        <w:ilvl w:val="0"/>
        <w:numId w:val="1"/>
      </w:numPr>
      <w:contextualSpacing/>
    </w:pPr>
    <w:rPr>
      <w:i w:val="0"/>
      <w:iCs w:val="0"/>
    </w:rPr>
  </w:style>
  <w:style w:type="paragraph" w:styleId="14">
    <w:name w:val="List Number"/>
    <w:basedOn w:val="1"/>
    <w:unhideWhenUsed/>
    <w:uiPriority w:val="99"/>
    <w:pPr>
      <w:numPr>
        <w:ilvl w:val="0"/>
        <w:numId w:val="2"/>
      </w:numPr>
      <w:contextualSpacing/>
    </w:pPr>
    <w:rPr>
      <w:rFonts w:ascii="微软雅黑" w:hAnsi="微软雅黑" w:eastAsia="微软雅黑" w:cs="微软雅黑"/>
      <w:lang w:val="zh-CN" w:eastAsia="zh-CN"/>
      <w:i w:val="0"/>
      <w:iCs w:val="0"/>
    </w:r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i w:val="0"/>
      <w:iCs w:val="0"/>
    </w:rPr>
  </w:style>
  <w:style w:type="paragraph" w:styleId="16">
    <w:name w:val="List Bullet"/>
    <w:basedOn w:val="1"/>
    <w:unhideWhenUsed/>
    <w:uiPriority w:val="99"/>
    <w:pPr>
      <w:numPr>
        <w:ilvl w:val="0"/>
        <w:numId w:val="3"/>
      </w:numPr>
      <w:contextualSpacing/>
    </w:pPr>
    <w:rPr>
      <w:rFonts w:ascii="微软雅黑" w:hAnsi="微软雅黑" w:eastAsia="微软雅黑" w:cs="微软雅黑"/>
      <w:lang w:val="zh-CN" w:eastAsia="zh-CN"/>
      <w:i w:val="0"/>
      <w:iCs w:val="0"/>
    </w:rPr>
  </w:style>
  <w:style w:type="paragraph" w:styleId="17">
    <w:name w:val="Body Text 3"/>
    <w:basedOn w:val="1"/>
    <w:link w:val="146"/>
    <w:unhideWhenUsed/>
    <w:uiPriority w:val="99"/>
    <w:pPr>
      <w:spacing w:after="120"/>
    </w:pPr>
    <w:rPr>
      <w:sz w:val="16"/>
      <w:szCs w:val="16"/>
      <w:i w:val="0"/>
      <w:iCs w:val="0"/>
    </w:rPr>
  </w:style>
  <w:style w:type="paragraph" w:styleId="18">
    <w:name w:val="List Bullet 3"/>
    <w:basedOn w:val="1"/>
    <w:unhideWhenUsed/>
    <w:uiPriority w:val="99"/>
    <w:pPr>
      <w:numPr>
        <w:ilvl w:val="0"/>
        <w:numId w:val="4"/>
      </w:numPr>
      <w:contextualSpacing/>
    </w:pPr>
    <w:rPr>
      <w:i w:val="0"/>
      <w:iCs w:val="0"/>
    </w:rPr>
  </w:style>
  <w:style w:type="paragraph" w:styleId="19">
    <w:name w:val="Body Text"/>
    <w:basedOn w:val="1"/>
    <w:link w:val="144"/>
    <w:unhideWhenUsed/>
    <w:uiPriority w:val="99"/>
    <w:pPr>
      <w:spacing w:after="120"/>
    </w:pPr>
    <w:rPr>
      <w:i w:val="0"/>
      <w:iCs w:val="0"/>
    </w:rPr>
  </w:style>
  <w:style w:type="paragraph" w:styleId="20">
    <w:name w:val="List Number 3"/>
    <w:basedOn w:val="1"/>
    <w:unhideWhenUsed/>
    <w:uiPriority w:val="99"/>
    <w:pPr>
      <w:numPr>
        <w:ilvl w:val="0"/>
        <w:numId w:val="5"/>
      </w:numPr>
      <w:contextualSpacing/>
    </w:pPr>
    <w:rPr>
      <w:i w:val="0"/>
      <w:iCs w:val="0"/>
    </w:rPr>
  </w:style>
  <w:style w:type="paragraph" w:styleId="21">
    <w:name w:val="List 2"/>
    <w:basedOn w:val="1"/>
    <w:unhideWhenUsed/>
    <w:uiPriority w:val="99"/>
    <w:pPr>
      <w:ind w:left="720" w:hanging="360"/>
      <w:contextualSpacing/>
    </w:pPr>
    <w:rPr>
      <w:i w:val="0"/>
      <w:iCs w:val="0"/>
    </w:rPr>
  </w:style>
  <w:style w:type="paragraph" w:styleId="22">
    <w:name w:val="List Continue"/>
    <w:basedOn w:val="1"/>
    <w:unhideWhenUsed/>
    <w:uiPriority w:val="99"/>
    <w:pPr>
      <w:spacing w:after="120"/>
      <w:ind w:left="360"/>
      <w:contextualSpacing/>
    </w:pPr>
    <w:rPr>
      <w:i w:val="0"/>
      <w:iCs w:val="0"/>
    </w:rPr>
  </w:style>
  <w:style w:type="paragraph" w:styleId="23">
    <w:name w:val="List Bullet 2"/>
    <w:basedOn w:val="1"/>
    <w:unhideWhenUsed/>
    <w:uiPriority w:val="99"/>
    <w:pPr>
      <w:numPr>
        <w:ilvl w:val="0"/>
        <w:numId w:val="6"/>
      </w:numPr>
      <w:contextualSpacing/>
    </w:pPr>
    <w:rPr>
      <w:i w:val="0"/>
      <w:iCs w:val="0"/>
    </w:rPr>
  </w:style>
  <w:style w:type="paragraph" w:styleId="24">
    <w:name w:val="footer"/>
    <w:basedOn w:val="1"/>
    <w:link w:val="136"/>
    <w:unhideWhenUsed/>
    <w:uiPriority w:val="99"/>
    <w:pPr>
      <w:spacing w:after="0" w:line="240" w:lineRule="auto"/>
    </w:pPr>
    <w:rPr>
      <w:i w:val="0"/>
      <w:iCs w:val="0"/>
    </w:rPr>
  </w:style>
  <w:style w:type="paragraph" w:styleId="25">
    <w:name w:val="header"/>
    <w:basedOn w:val="1"/>
    <w:link w:val="135"/>
    <w:unhideWhenUsed/>
    <w:uiPriority w:val="99"/>
    <w:pPr>
      <w:spacing w:after="0" w:line="240" w:lineRule="auto"/>
    </w:pPr>
    <w:rPr>
      <w:i w:val="0"/>
      <w:iCs w:val="0"/>
    </w:rPr>
  </w:style>
  <w:style w:type="paragraph" w:styleId="26">
    <w:name w:val="Subtitle"/>
    <w:basedOn w:val="1"/>
    <w:next w:val="1"/>
    <w:link w:val="142"/>
    <w:qFormat/>
    <w:uiPriority w:val="11"/>
    <w:pPr>
      <w:keepNext/>
      <w:keepLines w:val="0"/>
      <w:widowControl/>
      <w:spacing w:before="0" w:after="240" w:line="400" w:lineRule="exact"/>
      <w:ind w:left="0" w:right="0" w:firstLine="0"/>
      <w:snapToGrid w:val="0"/>
    </w:pPr>
    <w:rPr>
      <w:rFonts w:ascii="Segoe UI" w:hAnsi="Segoe UI" w:eastAsia="Microsoft YaHei" w:cs="Segoe UI"/>
      <w:i w:val="0"/>
      <w:iCs w:val="0"/>
      <w:color w:val="000000"/>
      <w:spacing w:val="15"/>
      <w:sz w:val="24"/>
      <w:szCs w:val="24"/>
      <w14:textFill>
        <w14:solidFill>
          <w14:schemeClr w14:val="accent1"/>
        </w14:solidFill>
      </w14:textFill>
      <w:b w:val="0"/>
      <w:bCs w:val="0"/>
    </w:rPr>
  </w:style>
  <w:style w:type="paragraph" w:styleId="27">
    <w:name w:val="List"/>
    <w:basedOn w:val="1"/>
    <w:unhideWhenUsed/>
    <w:uiPriority w:val="99"/>
    <w:pPr>
      <w:ind w:left="360" w:hanging="360"/>
      <w:contextualSpacing/>
    </w:pPr>
    <w:rPr>
      <w:i w:val="0"/>
      <w:iCs w:val="0"/>
    </w:rPr>
  </w:style>
  <w:style w:type="paragraph" w:styleId="28">
    <w:name w:val="Body Text 2"/>
    <w:basedOn w:val="1"/>
    <w:link w:val="145"/>
    <w:unhideWhenUsed/>
    <w:uiPriority w:val="99"/>
    <w:pPr>
      <w:spacing w:after="120" w:line="480" w:lineRule="auto"/>
    </w:pPr>
    <w:rPr>
      <w:i w:val="0"/>
      <w:iCs w:val="0"/>
    </w:rPr>
  </w:style>
  <w:style w:type="paragraph" w:styleId="29">
    <w:name w:val="List Continue 2"/>
    <w:basedOn w:val="1"/>
    <w:unhideWhenUsed/>
    <w:uiPriority w:val="99"/>
    <w:pPr>
      <w:spacing w:after="120"/>
      <w:ind w:left="720"/>
      <w:contextualSpacing/>
    </w:pPr>
    <w:rPr>
      <w:i w:val="0"/>
      <w:iCs w:val="0"/>
    </w:rPr>
  </w:style>
  <w:style w:type="paragraph" w:styleId="30">
    <w:name w:val="List Continue 3"/>
    <w:basedOn w:val="1"/>
    <w:unhideWhenUsed/>
    <w:uiPriority w:val="99"/>
    <w:pPr>
      <w:spacing w:after="120"/>
      <w:ind w:left="1080"/>
      <w:contextualSpacing/>
    </w:pPr>
    <w:rPr>
      <w:i w:val="0"/>
      <w:iCs w:val="0"/>
    </w:rPr>
  </w:style>
  <w:style w:type="paragraph" w:styleId="31">
    <w:name w:val="Title"/>
    <w:basedOn w:val="1"/>
    <w:next w:val="1"/>
    <w:link w:val="141"/>
    <w:qFormat/>
    <w:uiPriority w:val="10"/>
    <w:pPr>
      <w:keepNext/>
      <w:keepLines w:val="0"/>
      <w:widowControl/>
      <w:spacing w:before="0" w:after="280" w:line="800" w:lineRule="exact"/>
      <w:ind w:left="0" w:right="0" w:firstLine="0"/>
      <w:contextualSpacing/>
      <w:snapToGrid w:val="0"/>
    </w:pPr>
    <w:rPr>
      <w:rFonts w:ascii="Segoe UI" w:hAnsi="Segoe UI" w:eastAsia="Microsoft YaHei" w:cs="Segoe UI"/>
      <w:b w:val="1"/>
      <w:color w:val="000000"/>
      <w:spacing w:val="5"/>
      <w:kern w:val="28"/>
      <w:sz w:val="56"/>
      <w:szCs w:val="56"/>
      <w:lang w:val="zh-CN" w:eastAsia="zh-CN"/>
      <w:bCs w:val="1"/>
      <w:i w:val="0"/>
      <w:iCs w:val="0"/>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i w:val="0"/>
      <w:iCs w:val="0"/>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rPr>
      <w:i w:val="0"/>
      <w:iCs w:val="0"/>
    </w:r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val="0"/>
      <w:iCs w:val="0"/>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val="0"/>
      <w:iCs w:val="0"/>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rPr>
      <w:i w:val="0"/>
      <w:iCs w:val="0"/>
    </w:rPr>
  </w:style>
  <w:style w:type="paragraph" w:customStyle="1" w:styleId="164">
    <w:name w:val="Code"/>
    <w:uiPriority w:val="0"/>
    <w:pPr>
      <w:spacing w:after="40" w:line="276" w:lineRule="auto"/>
      <w:ind w:left="259"/>
    </w:pPr>
    <w:rPr>
      <w:rFonts w:ascii="Consolas" w:hAnsi="Consolas" w:eastAsia="微软雅黑" w:cs="Consolas"/>
      <w:color w:val="1A3045"/>
      <w:sz w:val="16"/>
      <w:szCs w:val="22"/>
      <w:lang w:val="zh-CN" w:eastAsia="zh-CN" w:bidi="ar-SA"/>
      <w:i w:val="0"/>
      <w:iCs w:val="0"/>
    </w:rPr>
  </w:style>
  <w:style w:type="paragraph" w:customStyle="1" w:styleId="iPolloCode">
    <w:name w:val="iPollo Code"/>
    <w:pPr>
      <w:keepNext w:val="0"/>
      <w:widowControl/>
      <w:spacing w:before="0" w:after="0" w:line="264" w:lineRule="auto"/>
      <w:ind w:left="0" w:right="0" w:firstLine="0"/>
      <w:snapToGrid w:val="0"/>
    </w:pPr>
    <w:rPr>
      <w:rFonts w:ascii="Consolas" w:hAnsi="Consolas" w:eastAsia="Microsoft YaHei" w:cs="Segoe UI"/>
      <w:sz w:val="19"/>
      <w:szCs w:val="19"/>
      <w:color w:val="000000"/>
      <w:b w:val="0"/>
      <w:bCs w:val="0"/>
      <w:i w:val="0"/>
      <w:iCs w:val="0"/>
    </w:rPr>
  </w:style>
  <w:style w:type="paragraph" w:customStyle="1" w:styleId="iPolloMetadata">
    <w:name w:val="iPollo Metadata"/>
    <w:pPr>
      <w:keepNext w:val="0"/>
      <w:keepLines w:val="0"/>
      <w:widowControl/>
      <w:spacing w:before="0" w:after="180" w:line="300" w:lineRule="exact"/>
      <w:ind w:left="0" w:right="0" w:firstLine="0"/>
      <w:snapToGrid w:val="0"/>
    </w:pPr>
    <w:rPr>
      <w:rFonts w:ascii="Segoe UI" w:hAnsi="Segoe UI" w:eastAsia="Microsoft YaHei" w:cs="Segoe UI"/>
      <w:sz w:val="18"/>
      <w:szCs w:val="18"/>
      <w:color w:val="5A6774"/>
      <w:b w:val="0"/>
      <w:bCs w:val="0"/>
      <w:i w:val="0"/>
      <w:iCs w:val="0"/>
    </w:rPr>
  </w:style>
  <w:style w:type="paragraph" w:customStyle="1" w:styleId="iPolloCaption">
    <w:name w:val="iPollo Caption"/>
    <w:pPr>
      <w:keepNext w:val="0"/>
      <w:keepLines w:val="0"/>
      <w:widowControl/>
      <w:spacing w:before="100" w:after="140" w:line="280" w:lineRule="exact"/>
      <w:ind w:left="0" w:right="0" w:firstLine="0"/>
      <w:snapToGrid w:val="0"/>
    </w:pPr>
    <w:rPr>
      <w:rFonts w:ascii="Segoe UI" w:hAnsi="Segoe UI" w:eastAsia="Microsoft YaHei" w:cs="Segoe UI"/>
      <w:sz w:val="18"/>
      <w:szCs w:val="18"/>
      <w:color w:val="5A6774"/>
      <w:b w:val="0"/>
      <w:bCs w:val="0"/>
      <w:i w:val="0"/>
      <w:iCs w:val="0"/>
    </w:rPr>
  </w:style>
  <w:style w:type="paragraph" w:customStyle="1" w:styleId="iPolloTOC">
    <w:name w:val="iPollo TOC"/>
    <w:pPr>
      <w:keepNext w:val="0"/>
      <w:keepLines w:val="0"/>
      <w:widowControl/>
      <w:spacing w:before="0" w:after="80" w:line="320" w:lineRule="exact"/>
      <w:ind w:left="0" w:right="0" w:firstLine="0"/>
      <w:snapToGrid w:val="0"/>
    </w:pPr>
    <w:rPr>
      <w:rFonts w:ascii="Segoe UI" w:hAnsi="Segoe UI" w:eastAsia="Microsoft YaHei" w:cs="Segoe UI"/>
      <w:sz w:val="20"/>
      <w:szCs w:val="20"/>
      <w:color w:val="161E24"/>
      <w:b w:val="0"/>
      <w:bCs w:val="0"/>
      <w:i w:val="0"/>
      <w:iCs w:val="0"/>
    </w:rPr>
  </w:style>
  <w:style w:type="paragraph" w:customStyle="1" w:styleId="FigureGuide">
    <w:name w:val="Figure Guide"/>
    <w:pPr>
      <w:keepLines w:val="0"/>
      <w:widowControl/>
      <w:spacing w:before="0" w:after="240" w:line="300" w:lineRule="exact"/>
    </w:pPr>
    <w:rPr>
      <w:rFonts w:ascii="Segoe UI" w:hAnsi="Segoe UI" w:eastAsia="Microsoft YaHei" w:cs="Segoe UI"/>
      <w:sz w:val="19"/>
      <w:szCs w:val="19"/>
      <w:b w:val="0"/>
      <w:bCs w:val="0"/>
      <w:color w:val="5A6774"/>
      <w:i w:val="0"/>
      <w:iCs w:val="0"/>
    </w:rPr>
  </w:style>
  <w:style w:type="paragraph" w:customStyle="1" w:styleId="CoverEyebrow">
    <w:name w:val="Cover Eyebrow"/>
    <w:pPr>
      <w:keepLines w:val="0"/>
      <w:widowControl/>
      <w:spacing w:before="0" w:after="280" w:line="320" w:lineRule="exact"/>
    </w:pPr>
    <w:rPr>
      <w:rFonts w:ascii="Segoe UI" w:hAnsi="Segoe UI" w:eastAsia="Microsoft YaHei" w:cs="Segoe UI"/>
      <w:sz w:val="18"/>
      <w:szCs w:val="18"/>
      <w:b w:val="0"/>
      <w:bCs w:val="0"/>
      <w:color w:val="5A6774"/>
      <w:i w:val="0"/>
      <w:iCs w:val="0"/>
    </w:rPr>
  </w:style>
  <w:style w:type="paragraph" w:customStyle="1" w:styleId="FrontTitle">
    <w:name w:val="Front Title"/>
    <w:pPr>
      <w:widowControl/>
      <w:spacing w:before="0" w:after="440" w:line="600" w:lineRule="exact"/>
      <w:ind w:firstLine="0" w:left="0" w:right="0"/>
    </w:pPr>
    <w:rPr>
      <w:rFonts w:ascii="Segoe UI" w:hAnsi="Segoe UI" w:eastAsia="Microsoft YaHei" w:cs="Segoe UI"/>
      <w:sz w:val="40"/>
      <w:szCs w:val="40"/>
      <w:b w:val="1"/>
      <w:bCs w:val="1"/>
      <w:color w:val="000000"/>
      <w:i w:val="0"/>
      <w:iCs w:val="0"/>
    </w:rPr>
  </w:style>
  <w:style w:type="paragraph" w:customStyle="1" w:styleId="AbstractBody">
    <w:name w:val="Abstract Body"/>
    <w:pPr>
      <w:widowControl/>
      <w:spacing w:before="0" w:after="160" w:line="400" w:lineRule="exact"/>
      <w:ind w:firstLine="0" w:left="0" w:right="0"/>
    </w:pPr>
    <w:rPr>
      <w:rFonts w:ascii="Segoe UI" w:hAnsi="Segoe UI" w:eastAsia="Microsoft YaHei" w:cs="Segoe UI"/>
      <w:sz w:val="22"/>
      <w:szCs w:val="22"/>
      <w:b w:val="0"/>
      <w:bCs w:val="0"/>
      <w:color w:val="161E24"/>
      <w:i w:val="0"/>
      <w:iCs w:val="0"/>
    </w:rPr>
  </w:style>
  <w:style w:type="paragraph" w:customStyle="1" w:styleId="FrontMetadata">
    <w:name w:val="Front Metadata"/>
    <w:pPr>
      <w:widowControl/>
      <w:spacing w:before="0" w:after="180" w:line="340" w:lineRule="exact"/>
      <w:ind w:firstLine="0" w:left="0" w:right="0"/>
    </w:pPr>
    <w:rPr>
      <w:rFonts w:ascii="Segoe UI" w:hAnsi="Segoe UI" w:eastAsia="Microsoft YaHei" w:cs="Segoe UI"/>
      <w:sz w:val="20"/>
      <w:szCs w:val="20"/>
      <w:b w:val="0"/>
      <w:bCs w:val="0"/>
      <w:color w:val="5A6774"/>
      <w:i w:val="0"/>
      <w:iCs w:val="0"/>
    </w:rPr>
  </w:style>
  <w:style w:type="paragraph" w:customStyle="1" w:styleId="TOC1">
    <w:name w:val="TOC 1"/>
    <w:pPr>
      <w:widowControl/>
      <w:spacing w:before="160" w:after="60" w:line="320" w:lineRule="exact"/>
      <w:ind w:firstLine="0" w:left="0" w:right="0"/>
    </w:pPr>
    <w:rPr>
      <w:rFonts w:ascii="Segoe UI" w:hAnsi="Segoe UI" w:eastAsia="Microsoft YaHei" w:cs="Segoe UI"/>
      <w:sz w:val="22"/>
      <w:szCs w:val="22"/>
      <w:b w:val="1"/>
      <w:bCs w:val="1"/>
      <w:color w:val="177D83"/>
      <w:i w:val="0"/>
      <w:iCs w:val="0"/>
    </w:rPr>
  </w:style>
  <w:style w:type="paragraph" w:customStyle="1" w:styleId="TOC2">
    <w:name w:val="TOC 2"/>
    <w:pPr>
      <w:widowControl/>
      <w:spacing w:before="0" w:after="60" w:line="320" w:lineRule="exact"/>
      <w:ind w:firstLine="0" w:left="0" w:right="0"/>
    </w:pPr>
    <w:rPr>
      <w:rFonts w:ascii="Segoe UI" w:hAnsi="Segoe UI" w:eastAsia="Microsoft YaHei" w:cs="Segoe UI"/>
      <w:sz w:val="21"/>
      <w:szCs w:val="21"/>
      <w:b w:val="0"/>
      <w:bCs w:val="0"/>
      <w:color w:val="161E24"/>
      <w:i w:val="0"/>
      <w:iCs w:val="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 Id="rId18" Type="http://schemas.openxmlformats.org/officeDocument/2006/relationships/header" Target="header1.xml"/><Relationship Id="rId19" Type="http://schemas.openxmlformats.org/officeDocument/2006/relationships/header" Target="header2.xml"/><Relationship Id="rId20" Type="http://schemas.openxmlformats.org/officeDocument/2006/relationships/footer" Target="footer2.xml"/><Relationship Id="rId21" Type="http://schemas.openxmlformats.org/officeDocument/2006/relationships/image" Target="media/image9.png"/><Relationship Id="rId22"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15054</Words>
  <Characters>21040</Characters>
  <Lines>0</Lines>
  <Paragraphs>0</Paragraphs>
  <TotalTime>16</TotalTime>
  <ScaleCrop>false</ScaleCrop>
  <LinksUpToDate>false</LinksUpToDate>
  <CharactersWithSpaces>22331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iPollo</dc:creator>
  <dc:description>generated by python-docx</dc:description>
  <cp:lastModifiedBy>iPollo</cp:lastModifiedBy>
  <dcterms:modified xsi:type="dcterms:W3CDTF">2026-10-08T04:52:31Z</dcterms:modified>
  <cp:revision>4</cp:revision>
  <dc:title>iPolloWork 对外技术文档</dc:title>
  <dc:subject>iPollo 产品文档体系</dc:subject>
  <cp:keywords>iPollo 功能使用 协同 教程</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eyJoZGlkIjoiODI0OTUyYzk0ZWUwNDBjMWQ2ZmQ2NzVlNTA2ZDA0N2UiLCJ1c2VySWQiOiIyNzk3NDY3MTIifQ==</vt:lpwstr>
  </property>
  <property fmtid="{D5CDD505-2E9C-101B-9397-08002B2CF9AE}" pid="3" name="KSOProductBuildVer">
    <vt:lpwstr>2052-12.1.0.28505</vt:lpwstr>
  </property>
  <property fmtid="{D5CDD505-2E9C-101B-9397-08002B2CF9AE}" pid="4" name="ICV">
    <vt:lpwstr>D7EC20EB4CFE4734B60DA5696E07A1A6_12</vt:lpwstr>
  </property>
</Properties>
</file>